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BBC2" w14:textId="4E1D329A" w:rsidR="00824544" w:rsidRPr="0039567D" w:rsidRDefault="00824544" w:rsidP="00D54E80">
      <w:pPr>
        <w:widowControl w:val="0"/>
        <w:jc w:val="center"/>
        <w:rPr>
          <w:b/>
          <w:bCs/>
          <w:sz w:val="22"/>
          <w:szCs w:val="22"/>
        </w:rPr>
      </w:pPr>
      <w:r w:rsidRPr="0039567D">
        <w:rPr>
          <w:b/>
          <w:bCs/>
          <w:sz w:val="22"/>
          <w:szCs w:val="22"/>
        </w:rPr>
        <w:t xml:space="preserve">Standard Operating Procedure (S.O.P) for </w:t>
      </w:r>
      <w:r w:rsidR="00D16DAF" w:rsidRPr="0039567D">
        <w:rPr>
          <w:b/>
          <w:bCs/>
          <w:i/>
          <w:iCs/>
          <w:sz w:val="22"/>
          <w:szCs w:val="22"/>
        </w:rPr>
        <w:t>Xenopus laevis</w:t>
      </w:r>
      <w:r w:rsidR="00D16DAF" w:rsidRPr="0039567D">
        <w:rPr>
          <w:b/>
          <w:bCs/>
          <w:sz w:val="22"/>
          <w:szCs w:val="22"/>
        </w:rPr>
        <w:t xml:space="preserve"> </w:t>
      </w:r>
      <w:r w:rsidRPr="0039567D">
        <w:rPr>
          <w:b/>
          <w:bCs/>
          <w:sz w:val="22"/>
          <w:szCs w:val="22"/>
        </w:rPr>
        <w:t xml:space="preserve">Oocyte </w:t>
      </w:r>
      <w:r w:rsidR="00C95AE7" w:rsidRPr="0039567D">
        <w:rPr>
          <w:b/>
          <w:bCs/>
          <w:sz w:val="22"/>
          <w:szCs w:val="22"/>
        </w:rPr>
        <w:t>c</w:t>
      </w:r>
      <w:r w:rsidRPr="0039567D">
        <w:rPr>
          <w:b/>
          <w:bCs/>
          <w:sz w:val="22"/>
          <w:szCs w:val="22"/>
        </w:rPr>
        <w:t xml:space="preserve">RNA </w:t>
      </w:r>
      <w:r w:rsidR="00D7316A">
        <w:rPr>
          <w:b/>
          <w:bCs/>
          <w:sz w:val="22"/>
          <w:szCs w:val="22"/>
        </w:rPr>
        <w:t>Nano</w:t>
      </w:r>
      <w:r w:rsidR="00D16DAF" w:rsidRPr="0039567D">
        <w:rPr>
          <w:b/>
          <w:bCs/>
          <w:sz w:val="22"/>
          <w:szCs w:val="22"/>
        </w:rPr>
        <w:t>injection</w:t>
      </w:r>
    </w:p>
    <w:p w14:paraId="6FD1A63D" w14:textId="746226C3" w:rsidR="00824544" w:rsidRDefault="00824544" w:rsidP="00D54E80">
      <w:pPr>
        <w:widowControl w:val="0"/>
        <w:spacing w:before="240"/>
        <w:jc w:val="center"/>
        <w:rPr>
          <w:sz w:val="22"/>
          <w:szCs w:val="22"/>
        </w:rPr>
      </w:pPr>
      <w:r w:rsidRPr="0039567D">
        <w:rPr>
          <w:sz w:val="22"/>
          <w:szCs w:val="22"/>
        </w:rPr>
        <w:t>S.O.P. Prepared by Andrea Rodríguez, 2021</w:t>
      </w:r>
    </w:p>
    <w:p w14:paraId="1C9E0CD8" w14:textId="4367ADF0" w:rsidR="00EA2641" w:rsidRPr="0039567D" w:rsidRDefault="00E82D30" w:rsidP="00D54E80">
      <w:pPr>
        <w:widowControl w:val="0"/>
        <w:jc w:val="center"/>
        <w:rPr>
          <w:sz w:val="22"/>
          <w:szCs w:val="22"/>
        </w:rPr>
      </w:pPr>
      <w:r w:rsidRPr="00E82D30">
        <w:rPr>
          <w:sz w:val="22"/>
          <w:szCs w:val="22"/>
        </w:rPr>
        <w:t>Modified by José E Lizardi Ortiz, Ph.D., 202</w:t>
      </w:r>
      <w:r>
        <w:rPr>
          <w:sz w:val="22"/>
          <w:szCs w:val="22"/>
        </w:rPr>
        <w:t>2</w:t>
      </w:r>
    </w:p>
    <w:p w14:paraId="01960387" w14:textId="538F2075" w:rsidR="00824544" w:rsidRPr="0039567D" w:rsidRDefault="009F3AE7" w:rsidP="00D54E80">
      <w:pPr>
        <w:widowControl w:val="0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This S.O.P. will direct you in the procedure of </w:t>
      </w:r>
      <w:r w:rsidR="00D7316A">
        <w:rPr>
          <w:sz w:val="22"/>
          <w:szCs w:val="22"/>
        </w:rPr>
        <w:t>nano</w:t>
      </w:r>
      <w:r w:rsidR="00E918E9" w:rsidRPr="0039567D">
        <w:rPr>
          <w:sz w:val="22"/>
          <w:szCs w:val="22"/>
        </w:rPr>
        <w:t>injectin</w:t>
      </w:r>
      <w:r w:rsidR="00B25EEE">
        <w:rPr>
          <w:sz w:val="22"/>
          <w:szCs w:val="22"/>
        </w:rPr>
        <w:t>g</w:t>
      </w:r>
      <w:r w:rsidR="00E918E9" w:rsidRPr="0039567D">
        <w:rPr>
          <w:sz w:val="22"/>
          <w:szCs w:val="22"/>
        </w:rPr>
        <w:t xml:space="preserve"> </w:t>
      </w:r>
      <w:r w:rsidR="00B25EEE">
        <w:rPr>
          <w:sz w:val="22"/>
          <w:szCs w:val="22"/>
        </w:rPr>
        <w:t>c</w:t>
      </w:r>
      <w:r w:rsidR="00E918E9" w:rsidRPr="0039567D">
        <w:rPr>
          <w:sz w:val="22"/>
          <w:szCs w:val="22"/>
        </w:rPr>
        <w:t xml:space="preserve">RNA </w:t>
      </w:r>
      <w:r w:rsidR="00B25EEE">
        <w:rPr>
          <w:sz w:val="22"/>
          <w:szCs w:val="22"/>
        </w:rPr>
        <w:t xml:space="preserve">into </w:t>
      </w:r>
      <w:r w:rsidR="00B25EEE" w:rsidRPr="00B25EEE">
        <w:rPr>
          <w:i/>
          <w:iCs/>
          <w:sz w:val="22"/>
          <w:szCs w:val="22"/>
        </w:rPr>
        <w:t>Xenopus laevis</w:t>
      </w:r>
      <w:r w:rsidR="00B25EEE">
        <w:rPr>
          <w:sz w:val="22"/>
          <w:szCs w:val="22"/>
        </w:rPr>
        <w:t xml:space="preserve"> oocytes</w:t>
      </w:r>
      <w:r w:rsidR="00A507C0">
        <w:rPr>
          <w:sz w:val="22"/>
          <w:szCs w:val="22"/>
        </w:rPr>
        <w:t xml:space="preserve"> </w:t>
      </w:r>
      <w:r w:rsidR="00E918E9" w:rsidRPr="0039567D">
        <w:rPr>
          <w:sz w:val="22"/>
          <w:szCs w:val="22"/>
        </w:rPr>
        <w:t xml:space="preserve">to express </w:t>
      </w:r>
      <w:r w:rsidR="003B434A">
        <w:rPr>
          <w:sz w:val="22"/>
          <w:szCs w:val="22"/>
        </w:rPr>
        <w:t xml:space="preserve">a </w:t>
      </w:r>
      <w:r w:rsidR="00E918E9" w:rsidRPr="0039567D">
        <w:rPr>
          <w:sz w:val="22"/>
          <w:szCs w:val="22"/>
        </w:rPr>
        <w:t>protein</w:t>
      </w:r>
      <w:r w:rsidR="005248D4">
        <w:rPr>
          <w:sz w:val="22"/>
          <w:szCs w:val="22"/>
        </w:rPr>
        <w:t xml:space="preserve"> of interest</w:t>
      </w:r>
      <w:r w:rsidR="00E918E9" w:rsidRPr="0039567D">
        <w:rPr>
          <w:sz w:val="22"/>
          <w:szCs w:val="22"/>
        </w:rPr>
        <w:t xml:space="preserve">. </w:t>
      </w:r>
      <w:r w:rsidR="00A0696B">
        <w:rPr>
          <w:sz w:val="22"/>
          <w:szCs w:val="22"/>
        </w:rPr>
        <w:t xml:space="preserve">This heterologous expression system </w:t>
      </w:r>
      <w:r w:rsidR="000119B3">
        <w:rPr>
          <w:sz w:val="22"/>
          <w:szCs w:val="22"/>
        </w:rPr>
        <w:t>could be used to perform different techniques</w:t>
      </w:r>
      <w:r w:rsidR="00017DF2">
        <w:rPr>
          <w:sz w:val="22"/>
          <w:szCs w:val="22"/>
        </w:rPr>
        <w:t>, including</w:t>
      </w:r>
      <w:r w:rsidR="0057281C">
        <w:rPr>
          <w:sz w:val="22"/>
          <w:szCs w:val="22"/>
        </w:rPr>
        <w:t xml:space="preserve"> </w:t>
      </w:r>
      <w:r w:rsidR="00E918E9" w:rsidRPr="0039567D">
        <w:rPr>
          <w:sz w:val="22"/>
          <w:szCs w:val="22"/>
        </w:rPr>
        <w:t>electrophysiology</w:t>
      </w:r>
      <w:r w:rsidR="00A8394E">
        <w:rPr>
          <w:sz w:val="22"/>
          <w:szCs w:val="22"/>
        </w:rPr>
        <w:t xml:space="preserve"> (two-electrodes voltage clamp</w:t>
      </w:r>
      <w:r w:rsidR="00810839">
        <w:rPr>
          <w:sz w:val="22"/>
          <w:szCs w:val="22"/>
        </w:rPr>
        <w:t xml:space="preserve"> and single-channel </w:t>
      </w:r>
      <w:r w:rsidR="00DD68FE">
        <w:rPr>
          <w:sz w:val="22"/>
          <w:szCs w:val="22"/>
        </w:rPr>
        <w:t>patch clamp)</w:t>
      </w:r>
      <w:r w:rsidR="002F56EE">
        <w:rPr>
          <w:sz w:val="22"/>
          <w:szCs w:val="22"/>
        </w:rPr>
        <w:t>,</w:t>
      </w:r>
      <w:r w:rsidR="0056750A">
        <w:rPr>
          <w:sz w:val="22"/>
          <w:szCs w:val="22"/>
        </w:rPr>
        <w:t xml:space="preserve"> </w:t>
      </w:r>
      <w:r w:rsidR="00CA45E9">
        <w:rPr>
          <w:sz w:val="22"/>
          <w:szCs w:val="22"/>
        </w:rPr>
        <w:t>imaging</w:t>
      </w:r>
      <w:r w:rsidR="00635FFE">
        <w:rPr>
          <w:sz w:val="22"/>
          <w:szCs w:val="22"/>
        </w:rPr>
        <w:t xml:space="preserve"> (including Ca</w:t>
      </w:r>
      <w:r w:rsidR="00635FFE">
        <w:rPr>
          <w:sz w:val="22"/>
          <w:szCs w:val="22"/>
          <w:vertAlign w:val="superscript"/>
        </w:rPr>
        <w:t>2+</w:t>
      </w:r>
      <w:r w:rsidR="00635FFE">
        <w:rPr>
          <w:sz w:val="22"/>
          <w:szCs w:val="22"/>
        </w:rPr>
        <w:t xml:space="preserve"> imaging), genomic</w:t>
      </w:r>
      <w:r w:rsidR="009E3041">
        <w:rPr>
          <w:sz w:val="22"/>
          <w:szCs w:val="22"/>
        </w:rPr>
        <w:t>s</w:t>
      </w:r>
      <w:r w:rsidR="002227A6">
        <w:rPr>
          <w:sz w:val="22"/>
          <w:szCs w:val="22"/>
        </w:rPr>
        <w:t xml:space="preserve">, </w:t>
      </w:r>
      <w:r w:rsidR="00247298">
        <w:rPr>
          <w:sz w:val="22"/>
          <w:szCs w:val="22"/>
        </w:rPr>
        <w:t xml:space="preserve">and </w:t>
      </w:r>
      <w:r w:rsidR="002227A6">
        <w:rPr>
          <w:sz w:val="22"/>
          <w:szCs w:val="22"/>
        </w:rPr>
        <w:t>pr</w:t>
      </w:r>
      <w:r w:rsidR="00247298">
        <w:rPr>
          <w:sz w:val="22"/>
          <w:szCs w:val="22"/>
        </w:rPr>
        <w:t>o</w:t>
      </w:r>
      <w:r w:rsidR="002227A6">
        <w:rPr>
          <w:sz w:val="22"/>
          <w:szCs w:val="22"/>
        </w:rPr>
        <w:t>teomics</w:t>
      </w:r>
      <w:r w:rsidR="00E918E9" w:rsidRPr="0039567D">
        <w:rPr>
          <w:sz w:val="22"/>
          <w:szCs w:val="22"/>
        </w:rPr>
        <w:t>.</w:t>
      </w:r>
      <w:r w:rsidR="00794BF8">
        <w:rPr>
          <w:sz w:val="22"/>
          <w:szCs w:val="22"/>
        </w:rPr>
        <w:t xml:space="preserve"> The </w:t>
      </w:r>
      <w:r w:rsidR="003B434A">
        <w:rPr>
          <w:sz w:val="22"/>
          <w:szCs w:val="22"/>
        </w:rPr>
        <w:t xml:space="preserve">nanoinjection </w:t>
      </w:r>
      <w:r w:rsidR="00794BF8">
        <w:rPr>
          <w:sz w:val="22"/>
          <w:szCs w:val="22"/>
        </w:rPr>
        <w:t xml:space="preserve">system used in this </w:t>
      </w:r>
      <w:r w:rsidR="006D1A00">
        <w:rPr>
          <w:sz w:val="22"/>
          <w:szCs w:val="22"/>
        </w:rPr>
        <w:t>S.O.P. is the Nanoject II (Drummond, cat. no. 3-000-204)</w:t>
      </w:r>
      <w:r w:rsidR="00112AF8">
        <w:rPr>
          <w:sz w:val="22"/>
          <w:szCs w:val="22"/>
        </w:rPr>
        <w:t xml:space="preserve">, but </w:t>
      </w:r>
      <w:r w:rsidR="00690A52" w:rsidRPr="00690A52">
        <w:rPr>
          <w:sz w:val="22"/>
          <w:szCs w:val="22"/>
        </w:rPr>
        <w:t>other companies also offer similar models</w:t>
      </w:r>
      <w:r w:rsidR="00112AF8">
        <w:rPr>
          <w:sz w:val="22"/>
          <w:szCs w:val="22"/>
        </w:rPr>
        <w:t>.</w:t>
      </w:r>
    </w:p>
    <w:p w14:paraId="3241AB57" w14:textId="1C570332" w:rsidR="00E918E9" w:rsidRDefault="00E918E9" w:rsidP="00D54E80">
      <w:pPr>
        <w:widowControl w:val="0"/>
        <w:rPr>
          <w:sz w:val="22"/>
          <w:szCs w:val="22"/>
        </w:rPr>
      </w:pPr>
    </w:p>
    <w:p w14:paraId="520FD3D0" w14:textId="34DD074A" w:rsidR="002846F3" w:rsidRPr="0039567D" w:rsidRDefault="002846F3" w:rsidP="00D54E8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Different factor</w:t>
      </w:r>
      <w:r w:rsidR="004F602C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1F623F">
        <w:rPr>
          <w:sz w:val="22"/>
          <w:szCs w:val="22"/>
        </w:rPr>
        <w:t xml:space="preserve">could affect </w:t>
      </w:r>
      <w:r w:rsidR="001834A4">
        <w:rPr>
          <w:sz w:val="22"/>
          <w:szCs w:val="22"/>
        </w:rPr>
        <w:t xml:space="preserve">the </w:t>
      </w:r>
      <w:r w:rsidR="001F623F">
        <w:rPr>
          <w:sz w:val="22"/>
          <w:szCs w:val="22"/>
        </w:rPr>
        <w:t>protein expression, including</w:t>
      </w:r>
      <w:r w:rsidR="007F3DC8">
        <w:rPr>
          <w:sz w:val="22"/>
          <w:szCs w:val="22"/>
        </w:rPr>
        <w:t xml:space="preserve"> incubation time, </w:t>
      </w:r>
      <w:r w:rsidR="00D00BC4">
        <w:rPr>
          <w:sz w:val="22"/>
          <w:szCs w:val="22"/>
        </w:rPr>
        <w:t xml:space="preserve">the </w:t>
      </w:r>
      <w:r w:rsidR="00FE0261">
        <w:rPr>
          <w:sz w:val="22"/>
          <w:szCs w:val="22"/>
        </w:rPr>
        <w:t xml:space="preserve">cRNA mass </w:t>
      </w:r>
      <w:r w:rsidR="00D00BC4">
        <w:rPr>
          <w:sz w:val="22"/>
          <w:szCs w:val="22"/>
        </w:rPr>
        <w:t xml:space="preserve">to be </w:t>
      </w:r>
      <w:r w:rsidR="00FE0261">
        <w:rPr>
          <w:sz w:val="22"/>
          <w:szCs w:val="22"/>
        </w:rPr>
        <w:t>injected</w:t>
      </w:r>
      <w:r w:rsidR="00847265">
        <w:rPr>
          <w:sz w:val="22"/>
          <w:szCs w:val="22"/>
        </w:rPr>
        <w:t xml:space="preserve">, nanoinjection volume, </w:t>
      </w:r>
      <w:r w:rsidR="00D00BC4">
        <w:rPr>
          <w:sz w:val="22"/>
          <w:szCs w:val="22"/>
        </w:rPr>
        <w:t xml:space="preserve">changes in </w:t>
      </w:r>
      <w:r w:rsidR="00847265">
        <w:rPr>
          <w:sz w:val="22"/>
          <w:szCs w:val="22"/>
        </w:rPr>
        <w:t>temperature</w:t>
      </w:r>
      <w:r w:rsidR="00D00BC4">
        <w:rPr>
          <w:sz w:val="22"/>
          <w:szCs w:val="22"/>
        </w:rPr>
        <w:t xml:space="preserve">, cRNA purity, and </w:t>
      </w:r>
      <w:r w:rsidR="006C4F54">
        <w:rPr>
          <w:sz w:val="22"/>
          <w:szCs w:val="22"/>
        </w:rPr>
        <w:t xml:space="preserve">toxicity of the protein to be </w:t>
      </w:r>
      <w:r w:rsidR="00024BA8">
        <w:rPr>
          <w:sz w:val="22"/>
          <w:szCs w:val="22"/>
        </w:rPr>
        <w:t>injected.</w:t>
      </w:r>
    </w:p>
    <w:p w14:paraId="51225FCB" w14:textId="16432ABF" w:rsidR="00E918E9" w:rsidRPr="0039567D" w:rsidRDefault="00E918E9" w:rsidP="00D54E80">
      <w:pPr>
        <w:widowControl w:val="0"/>
        <w:spacing w:before="240"/>
        <w:rPr>
          <w:b/>
          <w:bCs/>
          <w:i/>
          <w:iCs/>
          <w:sz w:val="22"/>
          <w:szCs w:val="22"/>
        </w:rPr>
      </w:pPr>
      <w:r w:rsidRPr="0039567D">
        <w:rPr>
          <w:b/>
          <w:bCs/>
          <w:i/>
          <w:iCs/>
          <w:sz w:val="22"/>
          <w:szCs w:val="22"/>
        </w:rPr>
        <w:t>Important:</w:t>
      </w:r>
    </w:p>
    <w:p w14:paraId="385C5531" w14:textId="5A15A1E5" w:rsidR="007A742C" w:rsidRDefault="007A742C" w:rsidP="007A742C">
      <w:pPr>
        <w:pStyle w:val="ListParagraph"/>
        <w:numPr>
          <w:ilvl w:val="0"/>
          <w:numId w:val="2"/>
        </w:numPr>
        <w:rPr>
          <w:b/>
          <w:bCs/>
          <w:i/>
          <w:iCs/>
          <w:sz w:val="22"/>
          <w:szCs w:val="22"/>
        </w:rPr>
      </w:pPr>
      <w:r w:rsidRPr="007A742C">
        <w:rPr>
          <w:b/>
          <w:bCs/>
          <w:i/>
          <w:iCs/>
          <w:sz w:val="22"/>
          <w:szCs w:val="22"/>
        </w:rPr>
        <w:t>The nanoinjection pipette t</w:t>
      </w:r>
      <w:r w:rsidR="00265A13">
        <w:rPr>
          <w:b/>
          <w:bCs/>
          <w:i/>
          <w:iCs/>
          <w:sz w:val="22"/>
          <w:szCs w:val="22"/>
        </w:rPr>
        <w:t xml:space="preserve">apper must </w:t>
      </w:r>
      <w:r w:rsidRPr="007A742C">
        <w:rPr>
          <w:b/>
          <w:bCs/>
          <w:i/>
          <w:iCs/>
          <w:sz w:val="22"/>
          <w:szCs w:val="22"/>
        </w:rPr>
        <w:t>be</w:t>
      </w:r>
      <w:r w:rsidR="00C42635">
        <w:rPr>
          <w:b/>
          <w:bCs/>
          <w:i/>
          <w:iCs/>
          <w:sz w:val="22"/>
          <w:szCs w:val="22"/>
        </w:rPr>
        <w:t xml:space="preserve"> long</w:t>
      </w:r>
      <w:r w:rsidR="003F72DC">
        <w:rPr>
          <w:b/>
          <w:bCs/>
          <w:i/>
          <w:iCs/>
          <w:sz w:val="22"/>
          <w:szCs w:val="22"/>
        </w:rPr>
        <w:t>,</w:t>
      </w:r>
      <w:r w:rsidR="00D26314">
        <w:rPr>
          <w:b/>
          <w:bCs/>
          <w:i/>
          <w:iCs/>
          <w:sz w:val="22"/>
          <w:szCs w:val="22"/>
        </w:rPr>
        <w:t xml:space="preserve"> </w:t>
      </w:r>
      <w:r w:rsidR="0056681F">
        <w:rPr>
          <w:b/>
          <w:bCs/>
          <w:i/>
          <w:iCs/>
          <w:sz w:val="22"/>
          <w:szCs w:val="22"/>
        </w:rPr>
        <w:t>gradual</w:t>
      </w:r>
      <w:r w:rsidR="00AC00FC">
        <w:rPr>
          <w:b/>
          <w:bCs/>
          <w:i/>
          <w:iCs/>
          <w:sz w:val="22"/>
          <w:szCs w:val="22"/>
        </w:rPr>
        <w:t xml:space="preserve"> (no inflection)</w:t>
      </w:r>
      <w:r w:rsidR="0056681F">
        <w:rPr>
          <w:b/>
          <w:bCs/>
          <w:i/>
          <w:iCs/>
          <w:sz w:val="22"/>
          <w:szCs w:val="22"/>
        </w:rPr>
        <w:t xml:space="preserve">, </w:t>
      </w:r>
      <w:r w:rsidR="009F0B4E">
        <w:rPr>
          <w:b/>
          <w:bCs/>
          <w:i/>
          <w:iCs/>
          <w:sz w:val="22"/>
          <w:szCs w:val="22"/>
        </w:rPr>
        <w:t>uniform,</w:t>
      </w:r>
      <w:r w:rsidR="008061E1">
        <w:rPr>
          <w:b/>
          <w:bCs/>
          <w:i/>
          <w:iCs/>
          <w:sz w:val="22"/>
          <w:szCs w:val="22"/>
        </w:rPr>
        <w:t xml:space="preserve"> and not </w:t>
      </w:r>
      <w:r w:rsidRPr="007A742C">
        <w:rPr>
          <w:b/>
          <w:bCs/>
          <w:i/>
          <w:iCs/>
          <w:sz w:val="22"/>
          <w:szCs w:val="22"/>
        </w:rPr>
        <w:t xml:space="preserve">thicker than 5 </w:t>
      </w:r>
      <w:r w:rsidR="008061E1">
        <w:rPr>
          <w:rFonts w:ascii="Symbol" w:eastAsia="Symbol" w:hAnsi="Symbol" w:cs="Symbol"/>
          <w:b/>
          <w:i/>
          <w:sz w:val="22"/>
          <w:szCs w:val="22"/>
        </w:rPr>
        <w:sym w:font="Symbol" w:char="F06D"/>
      </w:r>
      <w:r w:rsidRPr="007A742C">
        <w:rPr>
          <w:b/>
          <w:bCs/>
          <w:i/>
          <w:iCs/>
          <w:sz w:val="22"/>
          <w:szCs w:val="22"/>
        </w:rPr>
        <w:t>m</w:t>
      </w:r>
      <w:r w:rsidR="009528CE">
        <w:rPr>
          <w:b/>
          <w:bCs/>
          <w:i/>
          <w:iCs/>
          <w:sz w:val="22"/>
          <w:szCs w:val="22"/>
        </w:rPr>
        <w:t xml:space="preserve"> (3–5 </w:t>
      </w:r>
      <w:r w:rsidR="009528CE">
        <w:rPr>
          <w:rFonts w:cstheme="minorHAnsi"/>
          <w:b/>
          <w:bCs/>
          <w:i/>
          <w:iCs/>
          <w:sz w:val="22"/>
          <w:szCs w:val="22"/>
        </w:rPr>
        <w:t>µ</w:t>
      </w:r>
      <w:r w:rsidR="009528CE">
        <w:rPr>
          <w:b/>
          <w:bCs/>
          <w:i/>
          <w:iCs/>
          <w:sz w:val="22"/>
          <w:szCs w:val="22"/>
        </w:rPr>
        <w:t>m)</w:t>
      </w:r>
      <w:r w:rsidRPr="007A742C">
        <w:rPr>
          <w:b/>
          <w:bCs/>
          <w:i/>
          <w:iCs/>
          <w:sz w:val="22"/>
          <w:szCs w:val="22"/>
        </w:rPr>
        <w:t xml:space="preserve">, </w:t>
      </w:r>
      <w:r w:rsidR="00E64E49">
        <w:rPr>
          <w:b/>
          <w:bCs/>
          <w:i/>
          <w:iCs/>
          <w:sz w:val="22"/>
          <w:szCs w:val="22"/>
        </w:rPr>
        <w:t xml:space="preserve">to avoid </w:t>
      </w:r>
      <w:r w:rsidRPr="007A742C">
        <w:rPr>
          <w:b/>
          <w:bCs/>
          <w:i/>
          <w:iCs/>
          <w:sz w:val="22"/>
          <w:szCs w:val="22"/>
        </w:rPr>
        <w:t>disrupt</w:t>
      </w:r>
      <w:r w:rsidR="0056681F">
        <w:rPr>
          <w:b/>
          <w:bCs/>
          <w:i/>
          <w:iCs/>
          <w:sz w:val="22"/>
          <w:szCs w:val="22"/>
        </w:rPr>
        <w:t xml:space="preserve">ion </w:t>
      </w:r>
      <w:r w:rsidRPr="007A742C">
        <w:rPr>
          <w:b/>
          <w:bCs/>
          <w:i/>
          <w:iCs/>
          <w:sz w:val="22"/>
          <w:szCs w:val="22"/>
        </w:rPr>
        <w:t>of the oocyte plasma membrane.</w:t>
      </w:r>
    </w:p>
    <w:p w14:paraId="6F0C612B" w14:textId="2F53A85D" w:rsidR="00E63757" w:rsidRPr="007A742C" w:rsidRDefault="00E63757" w:rsidP="007A742C">
      <w:pPr>
        <w:pStyle w:val="ListParagraph"/>
        <w:numPr>
          <w:ilvl w:val="0"/>
          <w:numId w:val="2"/>
        </w:num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The use of a horizontal capillary tube puller is highly recommended as it is better to produce </w:t>
      </w:r>
      <w:r w:rsidR="004C4D1E">
        <w:rPr>
          <w:b/>
          <w:bCs/>
          <w:i/>
          <w:iCs/>
          <w:sz w:val="22"/>
          <w:szCs w:val="22"/>
        </w:rPr>
        <w:t xml:space="preserve">nanoinjection </w:t>
      </w:r>
      <w:r>
        <w:rPr>
          <w:b/>
          <w:bCs/>
          <w:i/>
          <w:iCs/>
          <w:sz w:val="22"/>
          <w:szCs w:val="22"/>
        </w:rPr>
        <w:t>pipette</w:t>
      </w:r>
      <w:r w:rsidR="004C4D1E">
        <w:rPr>
          <w:b/>
          <w:bCs/>
          <w:i/>
          <w:iCs/>
          <w:sz w:val="22"/>
          <w:szCs w:val="22"/>
        </w:rPr>
        <w:t>s</w:t>
      </w:r>
      <w:r>
        <w:rPr>
          <w:b/>
          <w:bCs/>
          <w:i/>
          <w:iCs/>
          <w:sz w:val="22"/>
          <w:szCs w:val="22"/>
        </w:rPr>
        <w:t xml:space="preserve"> with long and gradual tappers.</w:t>
      </w:r>
    </w:p>
    <w:p w14:paraId="4FBFC3E9" w14:textId="44658A6B" w:rsidR="00696A81" w:rsidRPr="0039567D" w:rsidRDefault="00696A81" w:rsidP="00D54E80">
      <w:pPr>
        <w:pStyle w:val="ListParagraph"/>
        <w:widowControl w:val="0"/>
        <w:numPr>
          <w:ilvl w:val="0"/>
          <w:numId w:val="2"/>
        </w:numPr>
        <w:contextualSpacing w:val="0"/>
        <w:rPr>
          <w:b/>
          <w:bCs/>
          <w:i/>
          <w:iCs/>
          <w:sz w:val="22"/>
          <w:szCs w:val="22"/>
        </w:rPr>
      </w:pPr>
      <w:r w:rsidRPr="0039567D">
        <w:rPr>
          <w:b/>
          <w:bCs/>
          <w:i/>
          <w:iCs/>
          <w:sz w:val="22"/>
          <w:szCs w:val="22"/>
        </w:rPr>
        <w:t xml:space="preserve">Large volumes will </w:t>
      </w:r>
      <w:r w:rsidR="00CC09E9" w:rsidRPr="0039567D">
        <w:rPr>
          <w:b/>
          <w:bCs/>
          <w:i/>
          <w:iCs/>
          <w:sz w:val="22"/>
          <w:szCs w:val="22"/>
        </w:rPr>
        <w:t>burst</w:t>
      </w:r>
      <w:r w:rsidRPr="0039567D">
        <w:rPr>
          <w:b/>
          <w:bCs/>
          <w:i/>
          <w:iCs/>
          <w:sz w:val="22"/>
          <w:szCs w:val="22"/>
        </w:rPr>
        <w:t xml:space="preserve"> the oocytes when injected.</w:t>
      </w:r>
      <w:r w:rsidR="00294D8A">
        <w:rPr>
          <w:b/>
          <w:bCs/>
          <w:i/>
          <w:iCs/>
          <w:sz w:val="22"/>
          <w:szCs w:val="22"/>
        </w:rPr>
        <w:t xml:space="preserve"> Use less tha</w:t>
      </w:r>
      <w:r w:rsidR="00EE4789">
        <w:rPr>
          <w:b/>
          <w:bCs/>
          <w:i/>
          <w:iCs/>
          <w:sz w:val="22"/>
          <w:szCs w:val="22"/>
        </w:rPr>
        <w:t xml:space="preserve">n 50 nL, preferably </w:t>
      </w:r>
      <w:r w:rsidR="005726CC">
        <w:rPr>
          <w:b/>
          <w:bCs/>
          <w:i/>
          <w:iCs/>
          <w:sz w:val="22"/>
          <w:szCs w:val="22"/>
        </w:rPr>
        <w:t xml:space="preserve">between 23 to </w:t>
      </w:r>
      <w:r w:rsidR="009217A5">
        <w:rPr>
          <w:b/>
          <w:bCs/>
          <w:i/>
          <w:iCs/>
          <w:sz w:val="22"/>
          <w:szCs w:val="22"/>
        </w:rPr>
        <w:t>37 nL.</w:t>
      </w:r>
      <w:r w:rsidR="009F51C1">
        <w:rPr>
          <w:b/>
          <w:bCs/>
          <w:i/>
          <w:iCs/>
          <w:sz w:val="22"/>
          <w:szCs w:val="22"/>
        </w:rPr>
        <w:t xml:space="preserve"> </w:t>
      </w:r>
      <w:r w:rsidR="004C4D1E">
        <w:rPr>
          <w:b/>
          <w:bCs/>
          <w:i/>
          <w:iCs/>
          <w:sz w:val="22"/>
          <w:szCs w:val="22"/>
        </w:rPr>
        <w:t xml:space="preserve">To </w:t>
      </w:r>
      <w:r w:rsidR="008606AB">
        <w:rPr>
          <w:b/>
          <w:bCs/>
          <w:i/>
          <w:iCs/>
          <w:sz w:val="22"/>
          <w:szCs w:val="22"/>
        </w:rPr>
        <w:t>nanoinject</w:t>
      </w:r>
      <w:r w:rsidR="004C4D1E">
        <w:rPr>
          <w:b/>
          <w:bCs/>
          <w:i/>
          <w:iCs/>
          <w:sz w:val="22"/>
          <w:szCs w:val="22"/>
        </w:rPr>
        <w:t xml:space="preserve"> these volu</w:t>
      </w:r>
      <w:r w:rsidR="004C4D1E" w:rsidRPr="008606AB">
        <w:rPr>
          <w:b/>
          <w:bCs/>
          <w:i/>
          <w:iCs/>
          <w:sz w:val="22"/>
          <w:szCs w:val="22"/>
        </w:rPr>
        <w:t>mes</w:t>
      </w:r>
      <w:r w:rsidR="008606AB">
        <w:rPr>
          <w:b/>
          <w:bCs/>
          <w:i/>
          <w:iCs/>
          <w:sz w:val="22"/>
          <w:szCs w:val="22"/>
        </w:rPr>
        <w:t>,</w:t>
      </w:r>
      <w:r w:rsidR="004C4D1E" w:rsidRPr="008606AB">
        <w:rPr>
          <w:b/>
          <w:bCs/>
          <w:i/>
          <w:iCs/>
          <w:sz w:val="22"/>
          <w:szCs w:val="22"/>
        </w:rPr>
        <w:t xml:space="preserve"> </w:t>
      </w:r>
      <w:r w:rsidR="008606AB">
        <w:rPr>
          <w:b/>
          <w:bCs/>
          <w:i/>
          <w:iCs/>
          <w:sz w:val="22"/>
          <w:szCs w:val="22"/>
        </w:rPr>
        <w:t>t</w:t>
      </w:r>
      <w:r w:rsidR="009F51C1" w:rsidRPr="008606AB">
        <w:rPr>
          <w:b/>
          <w:bCs/>
          <w:i/>
          <w:iCs/>
          <w:sz w:val="22"/>
          <w:szCs w:val="22"/>
        </w:rPr>
        <w:t>he cRNA must have an adequate concentration.</w:t>
      </w:r>
    </w:p>
    <w:p w14:paraId="6E0D4B8B" w14:textId="337CFD83" w:rsidR="00696A81" w:rsidRPr="000E1464" w:rsidRDefault="00696A81" w:rsidP="000E1464">
      <w:pPr>
        <w:pStyle w:val="ListParagraph"/>
        <w:widowControl w:val="0"/>
        <w:numPr>
          <w:ilvl w:val="0"/>
          <w:numId w:val="2"/>
        </w:numPr>
        <w:contextualSpacing w:val="0"/>
        <w:rPr>
          <w:b/>
          <w:bCs/>
          <w:i/>
          <w:iCs/>
          <w:sz w:val="22"/>
          <w:szCs w:val="22"/>
        </w:rPr>
      </w:pPr>
      <w:r w:rsidRPr="0039567D">
        <w:rPr>
          <w:b/>
          <w:bCs/>
          <w:i/>
          <w:iCs/>
          <w:sz w:val="22"/>
          <w:szCs w:val="22"/>
        </w:rPr>
        <w:t>The area</w:t>
      </w:r>
      <w:r w:rsidR="00CA58C7">
        <w:rPr>
          <w:b/>
          <w:bCs/>
          <w:i/>
          <w:iCs/>
          <w:sz w:val="22"/>
          <w:szCs w:val="22"/>
        </w:rPr>
        <w:t xml:space="preserve">, equipment, and </w:t>
      </w:r>
      <w:r w:rsidRPr="0039567D">
        <w:rPr>
          <w:b/>
          <w:bCs/>
          <w:i/>
          <w:iCs/>
          <w:sz w:val="22"/>
          <w:szCs w:val="22"/>
        </w:rPr>
        <w:t xml:space="preserve">materials </w:t>
      </w:r>
      <w:r w:rsidR="00BA7321">
        <w:rPr>
          <w:b/>
          <w:bCs/>
          <w:i/>
          <w:iCs/>
          <w:sz w:val="22"/>
          <w:szCs w:val="22"/>
        </w:rPr>
        <w:t xml:space="preserve">must </w:t>
      </w:r>
      <w:r w:rsidRPr="0039567D">
        <w:rPr>
          <w:b/>
          <w:bCs/>
          <w:i/>
          <w:iCs/>
          <w:sz w:val="22"/>
          <w:szCs w:val="22"/>
        </w:rPr>
        <w:t>be sanitized</w:t>
      </w:r>
      <w:r w:rsidR="00556CE2">
        <w:rPr>
          <w:b/>
          <w:bCs/>
          <w:i/>
          <w:iCs/>
          <w:sz w:val="22"/>
          <w:szCs w:val="22"/>
        </w:rPr>
        <w:t xml:space="preserve"> before placing them in</w:t>
      </w:r>
      <w:r w:rsidR="00BB45D3">
        <w:rPr>
          <w:b/>
          <w:bCs/>
          <w:i/>
          <w:iCs/>
          <w:sz w:val="22"/>
          <w:szCs w:val="22"/>
        </w:rPr>
        <w:t>to</w:t>
      </w:r>
      <w:r w:rsidR="00556CE2">
        <w:rPr>
          <w:b/>
          <w:bCs/>
          <w:i/>
          <w:iCs/>
          <w:sz w:val="22"/>
          <w:szCs w:val="22"/>
        </w:rPr>
        <w:t xml:space="preserve"> the working </w:t>
      </w:r>
      <w:r w:rsidR="000E1464">
        <w:rPr>
          <w:b/>
          <w:bCs/>
          <w:i/>
          <w:iCs/>
          <w:sz w:val="22"/>
          <w:szCs w:val="22"/>
        </w:rPr>
        <w:t>area</w:t>
      </w:r>
      <w:r w:rsidR="00002955">
        <w:rPr>
          <w:b/>
          <w:bCs/>
          <w:i/>
          <w:iCs/>
          <w:sz w:val="22"/>
          <w:szCs w:val="22"/>
        </w:rPr>
        <w:t xml:space="preserve"> and during the procedure.</w:t>
      </w:r>
      <w:r w:rsidR="00700276">
        <w:rPr>
          <w:b/>
          <w:bCs/>
          <w:i/>
          <w:iCs/>
          <w:sz w:val="22"/>
          <w:szCs w:val="22"/>
        </w:rPr>
        <w:t xml:space="preserve"> Preferably</w:t>
      </w:r>
      <w:r w:rsidR="003330DD">
        <w:rPr>
          <w:b/>
          <w:bCs/>
          <w:i/>
          <w:iCs/>
          <w:sz w:val="22"/>
          <w:szCs w:val="22"/>
        </w:rPr>
        <w:t xml:space="preserve"> use a cabinet with laminar air flow </w:t>
      </w:r>
      <w:r w:rsidR="00615499">
        <w:rPr>
          <w:b/>
          <w:bCs/>
          <w:i/>
          <w:iCs/>
          <w:sz w:val="22"/>
          <w:szCs w:val="22"/>
        </w:rPr>
        <w:t>as a</w:t>
      </w:r>
      <w:r w:rsidR="00585CDA">
        <w:rPr>
          <w:b/>
          <w:bCs/>
          <w:i/>
          <w:iCs/>
          <w:sz w:val="22"/>
          <w:szCs w:val="22"/>
        </w:rPr>
        <w:t xml:space="preserve"> working area. The cabinet should </w:t>
      </w:r>
      <w:r w:rsidR="00B355DE">
        <w:rPr>
          <w:b/>
          <w:bCs/>
          <w:i/>
          <w:iCs/>
          <w:sz w:val="22"/>
          <w:szCs w:val="22"/>
        </w:rPr>
        <w:t xml:space="preserve">allow the </w:t>
      </w:r>
      <w:r w:rsidR="00303B13">
        <w:rPr>
          <w:b/>
          <w:bCs/>
          <w:i/>
          <w:iCs/>
          <w:sz w:val="22"/>
          <w:szCs w:val="22"/>
        </w:rPr>
        <w:t>use of a dissection microscope.</w:t>
      </w:r>
    </w:p>
    <w:p w14:paraId="06E4848D" w14:textId="13739D9F" w:rsidR="00696A81" w:rsidRPr="0039567D" w:rsidRDefault="00696A81" w:rsidP="00D54E80">
      <w:pPr>
        <w:pStyle w:val="ListParagraph"/>
        <w:widowControl w:val="0"/>
        <w:numPr>
          <w:ilvl w:val="0"/>
          <w:numId w:val="2"/>
        </w:numPr>
        <w:contextualSpacing w:val="0"/>
        <w:rPr>
          <w:b/>
          <w:bCs/>
          <w:i/>
          <w:iCs/>
          <w:sz w:val="22"/>
          <w:szCs w:val="22"/>
        </w:rPr>
      </w:pPr>
      <w:r w:rsidRPr="0039567D">
        <w:rPr>
          <w:b/>
          <w:bCs/>
          <w:i/>
          <w:iCs/>
          <w:sz w:val="22"/>
          <w:szCs w:val="22"/>
        </w:rPr>
        <w:t xml:space="preserve">The </w:t>
      </w:r>
      <w:r w:rsidR="00112CCD">
        <w:rPr>
          <w:b/>
          <w:bCs/>
          <w:i/>
          <w:iCs/>
          <w:sz w:val="22"/>
          <w:szCs w:val="22"/>
        </w:rPr>
        <w:t xml:space="preserve">ND-96 </w:t>
      </w:r>
      <w:r w:rsidR="00666B13">
        <w:rPr>
          <w:b/>
          <w:bCs/>
          <w:i/>
          <w:iCs/>
          <w:sz w:val="22"/>
          <w:szCs w:val="22"/>
        </w:rPr>
        <w:t xml:space="preserve">buffer </w:t>
      </w:r>
      <w:r w:rsidR="00F82C29">
        <w:rPr>
          <w:b/>
          <w:bCs/>
          <w:i/>
          <w:iCs/>
          <w:sz w:val="22"/>
          <w:szCs w:val="22"/>
        </w:rPr>
        <w:t xml:space="preserve">and any plate </w:t>
      </w:r>
      <w:r w:rsidR="002E2958">
        <w:rPr>
          <w:b/>
          <w:bCs/>
          <w:i/>
          <w:iCs/>
          <w:sz w:val="22"/>
          <w:szCs w:val="22"/>
        </w:rPr>
        <w:t xml:space="preserve">containing the </w:t>
      </w:r>
      <w:r w:rsidR="00666B13">
        <w:rPr>
          <w:b/>
          <w:bCs/>
          <w:i/>
          <w:iCs/>
          <w:sz w:val="22"/>
          <w:szCs w:val="22"/>
        </w:rPr>
        <w:t>buffer</w:t>
      </w:r>
      <w:r w:rsidR="002E2958">
        <w:rPr>
          <w:b/>
          <w:bCs/>
          <w:i/>
          <w:iCs/>
          <w:sz w:val="22"/>
          <w:szCs w:val="22"/>
        </w:rPr>
        <w:t xml:space="preserve"> </w:t>
      </w:r>
      <w:r w:rsidRPr="0039567D">
        <w:rPr>
          <w:b/>
          <w:bCs/>
          <w:i/>
          <w:iCs/>
          <w:sz w:val="22"/>
          <w:szCs w:val="22"/>
        </w:rPr>
        <w:t xml:space="preserve">should be kept at </w:t>
      </w:r>
      <w:r w:rsidR="000D20EE">
        <w:rPr>
          <w:b/>
          <w:bCs/>
          <w:i/>
          <w:iCs/>
          <w:sz w:val="22"/>
          <w:szCs w:val="22"/>
        </w:rPr>
        <w:t xml:space="preserve">the incubation temperature </w:t>
      </w:r>
      <w:r w:rsidR="005D693F">
        <w:rPr>
          <w:b/>
          <w:bCs/>
          <w:i/>
          <w:iCs/>
          <w:sz w:val="22"/>
          <w:szCs w:val="22"/>
        </w:rPr>
        <w:t>(</w:t>
      </w:r>
      <w:r w:rsidR="005D693F">
        <w:rPr>
          <w:rFonts w:ascii="Symbol" w:eastAsia="Symbol" w:hAnsi="Symbol" w:cs="Symbol"/>
          <w:b/>
          <w:i/>
          <w:sz w:val="22"/>
          <w:szCs w:val="22"/>
        </w:rPr>
        <w:sym w:font="Symbol" w:char="F07E"/>
      </w:r>
      <w:r w:rsidR="005D693F">
        <w:rPr>
          <w:b/>
          <w:bCs/>
          <w:i/>
          <w:iCs/>
          <w:sz w:val="22"/>
          <w:szCs w:val="22"/>
        </w:rPr>
        <w:t xml:space="preserve">17 </w:t>
      </w:r>
      <w:r w:rsidR="005D693F">
        <w:rPr>
          <w:rFonts w:ascii="Symbol" w:eastAsia="Symbol" w:hAnsi="Symbol" w:cs="Symbol"/>
          <w:b/>
          <w:i/>
          <w:sz w:val="22"/>
          <w:szCs w:val="22"/>
        </w:rPr>
        <w:sym w:font="Symbol" w:char="F0B0"/>
      </w:r>
      <w:r w:rsidR="005D693F">
        <w:rPr>
          <w:b/>
          <w:bCs/>
          <w:i/>
          <w:iCs/>
          <w:sz w:val="22"/>
          <w:szCs w:val="22"/>
        </w:rPr>
        <w:t xml:space="preserve">C) </w:t>
      </w:r>
      <w:r w:rsidR="00F82C29">
        <w:rPr>
          <w:b/>
          <w:bCs/>
          <w:i/>
          <w:iCs/>
          <w:sz w:val="22"/>
          <w:szCs w:val="22"/>
        </w:rPr>
        <w:t xml:space="preserve">when </w:t>
      </w:r>
      <w:r w:rsidR="00512713">
        <w:rPr>
          <w:b/>
          <w:bCs/>
          <w:i/>
          <w:iCs/>
          <w:sz w:val="22"/>
          <w:szCs w:val="22"/>
        </w:rPr>
        <w:t xml:space="preserve">it </w:t>
      </w:r>
      <w:r w:rsidR="00F82C29">
        <w:rPr>
          <w:b/>
          <w:bCs/>
          <w:i/>
          <w:iCs/>
          <w:sz w:val="22"/>
          <w:szCs w:val="22"/>
        </w:rPr>
        <w:t xml:space="preserve">is </w:t>
      </w:r>
      <w:r w:rsidR="00697E80">
        <w:rPr>
          <w:b/>
          <w:bCs/>
          <w:i/>
          <w:iCs/>
          <w:sz w:val="22"/>
          <w:szCs w:val="22"/>
        </w:rPr>
        <w:t>not</w:t>
      </w:r>
      <w:r w:rsidR="002E2958">
        <w:rPr>
          <w:b/>
          <w:bCs/>
          <w:i/>
          <w:iCs/>
          <w:sz w:val="22"/>
          <w:szCs w:val="22"/>
        </w:rPr>
        <w:t xml:space="preserve"> </w:t>
      </w:r>
      <w:r w:rsidR="00697E80">
        <w:rPr>
          <w:b/>
          <w:bCs/>
          <w:i/>
          <w:iCs/>
          <w:sz w:val="22"/>
          <w:szCs w:val="22"/>
        </w:rPr>
        <w:t xml:space="preserve">directly </w:t>
      </w:r>
      <w:r w:rsidR="002E2958">
        <w:rPr>
          <w:b/>
          <w:bCs/>
          <w:i/>
          <w:iCs/>
          <w:sz w:val="22"/>
          <w:szCs w:val="22"/>
        </w:rPr>
        <w:t xml:space="preserve">used </w:t>
      </w:r>
      <w:r w:rsidR="00697E80">
        <w:rPr>
          <w:b/>
          <w:bCs/>
          <w:i/>
          <w:iCs/>
          <w:sz w:val="22"/>
          <w:szCs w:val="22"/>
        </w:rPr>
        <w:t>during the procedure</w:t>
      </w:r>
      <w:r w:rsidRPr="0039567D">
        <w:rPr>
          <w:b/>
          <w:bCs/>
          <w:i/>
          <w:iCs/>
          <w:sz w:val="22"/>
          <w:szCs w:val="22"/>
        </w:rPr>
        <w:t>.</w:t>
      </w:r>
    </w:p>
    <w:p w14:paraId="5D7C3F25" w14:textId="2242B109" w:rsidR="002E39D2" w:rsidRDefault="00696A81" w:rsidP="00D54E80">
      <w:pPr>
        <w:pStyle w:val="ListParagraph"/>
        <w:widowControl w:val="0"/>
        <w:numPr>
          <w:ilvl w:val="0"/>
          <w:numId w:val="2"/>
        </w:numPr>
        <w:contextualSpacing w:val="0"/>
        <w:rPr>
          <w:b/>
          <w:bCs/>
          <w:i/>
          <w:iCs/>
          <w:sz w:val="22"/>
          <w:szCs w:val="22"/>
        </w:rPr>
      </w:pPr>
      <w:r w:rsidRPr="0039567D">
        <w:rPr>
          <w:b/>
          <w:bCs/>
          <w:i/>
          <w:iCs/>
          <w:sz w:val="22"/>
          <w:szCs w:val="22"/>
        </w:rPr>
        <w:t xml:space="preserve">The </w:t>
      </w:r>
      <w:r w:rsidR="008D3A19">
        <w:rPr>
          <w:b/>
          <w:bCs/>
          <w:i/>
          <w:iCs/>
          <w:sz w:val="22"/>
          <w:szCs w:val="22"/>
        </w:rPr>
        <w:t>nano</w:t>
      </w:r>
      <w:r w:rsidRPr="0039567D">
        <w:rPr>
          <w:b/>
          <w:bCs/>
          <w:i/>
          <w:iCs/>
          <w:sz w:val="22"/>
          <w:szCs w:val="22"/>
        </w:rPr>
        <w:t xml:space="preserve">pipette </w:t>
      </w:r>
      <w:r w:rsidR="007823BB">
        <w:rPr>
          <w:b/>
          <w:bCs/>
          <w:i/>
          <w:iCs/>
          <w:sz w:val="22"/>
          <w:szCs w:val="22"/>
        </w:rPr>
        <w:t>can</w:t>
      </w:r>
      <w:r w:rsidR="00261245">
        <w:rPr>
          <w:b/>
          <w:bCs/>
          <w:i/>
          <w:iCs/>
          <w:sz w:val="22"/>
          <w:szCs w:val="22"/>
        </w:rPr>
        <w:t xml:space="preserve">not </w:t>
      </w:r>
      <w:r w:rsidRPr="0039567D">
        <w:rPr>
          <w:b/>
          <w:bCs/>
          <w:i/>
          <w:iCs/>
          <w:sz w:val="22"/>
          <w:szCs w:val="22"/>
        </w:rPr>
        <w:t>have air bubbles in the solution o</w:t>
      </w:r>
      <w:r w:rsidR="008347FB">
        <w:rPr>
          <w:b/>
          <w:bCs/>
          <w:i/>
          <w:iCs/>
          <w:sz w:val="22"/>
          <w:szCs w:val="22"/>
        </w:rPr>
        <w:t xml:space="preserve">r </w:t>
      </w:r>
      <w:r w:rsidRPr="0039567D">
        <w:rPr>
          <w:b/>
          <w:bCs/>
          <w:i/>
          <w:iCs/>
          <w:sz w:val="22"/>
          <w:szCs w:val="22"/>
        </w:rPr>
        <w:t>the mineral oil phase.</w:t>
      </w:r>
      <w:r w:rsidR="007F109C">
        <w:rPr>
          <w:b/>
          <w:bCs/>
          <w:i/>
          <w:iCs/>
          <w:sz w:val="22"/>
          <w:szCs w:val="22"/>
        </w:rPr>
        <w:t xml:space="preserve"> </w:t>
      </w:r>
      <w:r w:rsidR="007F109C" w:rsidRPr="007F109C">
        <w:rPr>
          <w:b/>
          <w:bCs/>
          <w:i/>
          <w:iCs/>
          <w:sz w:val="22"/>
          <w:szCs w:val="22"/>
        </w:rPr>
        <w:t xml:space="preserve">This is essential to obtain the correct </w:t>
      </w:r>
      <w:r w:rsidR="00EF71A1">
        <w:rPr>
          <w:b/>
          <w:bCs/>
          <w:i/>
          <w:iCs/>
          <w:sz w:val="22"/>
          <w:szCs w:val="22"/>
        </w:rPr>
        <w:t>volume</w:t>
      </w:r>
      <w:r w:rsidR="007F109C" w:rsidRPr="007F109C">
        <w:rPr>
          <w:b/>
          <w:bCs/>
          <w:i/>
          <w:iCs/>
          <w:sz w:val="22"/>
          <w:szCs w:val="22"/>
        </w:rPr>
        <w:t xml:space="preserve"> by transferring the mechanical force from the </w:t>
      </w:r>
      <w:r w:rsidR="00FA0A70">
        <w:rPr>
          <w:b/>
          <w:bCs/>
          <w:i/>
          <w:iCs/>
          <w:sz w:val="22"/>
          <w:szCs w:val="22"/>
        </w:rPr>
        <w:t>“Plunger</w:t>
      </w:r>
      <w:r w:rsidR="008347FB">
        <w:rPr>
          <w:b/>
          <w:bCs/>
          <w:i/>
          <w:iCs/>
          <w:sz w:val="22"/>
          <w:szCs w:val="22"/>
        </w:rPr>
        <w:t>”</w:t>
      </w:r>
      <w:r w:rsidR="00FA0A70">
        <w:rPr>
          <w:b/>
          <w:bCs/>
          <w:i/>
          <w:iCs/>
          <w:sz w:val="22"/>
          <w:szCs w:val="22"/>
        </w:rPr>
        <w:t xml:space="preserve"> </w:t>
      </w:r>
      <w:r w:rsidR="007F109C" w:rsidRPr="007F109C">
        <w:rPr>
          <w:b/>
          <w:bCs/>
          <w:i/>
          <w:iCs/>
          <w:sz w:val="22"/>
          <w:szCs w:val="22"/>
        </w:rPr>
        <w:t>to the tip of the nanoinjection pipette</w:t>
      </w:r>
      <w:r w:rsidR="00762152">
        <w:rPr>
          <w:b/>
          <w:bCs/>
          <w:i/>
          <w:iCs/>
          <w:sz w:val="22"/>
          <w:szCs w:val="22"/>
        </w:rPr>
        <w:t>.</w:t>
      </w:r>
    </w:p>
    <w:p w14:paraId="44E3F556" w14:textId="23332BFE" w:rsidR="00696A81" w:rsidRDefault="009D28D1" w:rsidP="00D54E80">
      <w:pPr>
        <w:pStyle w:val="ListParagraph"/>
        <w:widowControl w:val="0"/>
        <w:numPr>
          <w:ilvl w:val="0"/>
          <w:numId w:val="2"/>
        </w:numPr>
        <w:contextualSpacing w:val="0"/>
        <w:rPr>
          <w:b/>
          <w:bCs/>
          <w:i/>
          <w:iCs/>
          <w:sz w:val="22"/>
          <w:szCs w:val="22"/>
        </w:rPr>
      </w:pPr>
      <w:r w:rsidRPr="009D28D1">
        <w:rPr>
          <w:b/>
          <w:bCs/>
          <w:i/>
          <w:iCs/>
          <w:sz w:val="22"/>
          <w:szCs w:val="22"/>
        </w:rPr>
        <w:t>Check tha</w:t>
      </w:r>
      <w:r w:rsidRPr="008347FB">
        <w:rPr>
          <w:b/>
          <w:bCs/>
          <w:i/>
          <w:iCs/>
          <w:sz w:val="22"/>
          <w:szCs w:val="22"/>
        </w:rPr>
        <w:t xml:space="preserve">t the </w:t>
      </w:r>
      <w:r w:rsidR="008347FB">
        <w:rPr>
          <w:b/>
          <w:bCs/>
          <w:i/>
          <w:iCs/>
          <w:sz w:val="22"/>
          <w:szCs w:val="22"/>
        </w:rPr>
        <w:t xml:space="preserve">parameters for the </w:t>
      </w:r>
      <w:r w:rsidR="008347FB" w:rsidRPr="008347FB">
        <w:rPr>
          <w:b/>
          <w:bCs/>
          <w:i/>
          <w:iCs/>
          <w:sz w:val="22"/>
          <w:szCs w:val="22"/>
        </w:rPr>
        <w:t>capillary tube puller</w:t>
      </w:r>
      <w:r w:rsidRPr="008347FB">
        <w:rPr>
          <w:b/>
          <w:bCs/>
          <w:i/>
          <w:iCs/>
          <w:sz w:val="22"/>
          <w:szCs w:val="22"/>
        </w:rPr>
        <w:t xml:space="preserve"> </w:t>
      </w:r>
      <w:r w:rsidR="008347FB">
        <w:rPr>
          <w:b/>
          <w:bCs/>
          <w:i/>
          <w:iCs/>
          <w:sz w:val="22"/>
          <w:szCs w:val="22"/>
        </w:rPr>
        <w:t xml:space="preserve">and </w:t>
      </w:r>
      <w:r w:rsidR="00DB3A9A">
        <w:rPr>
          <w:b/>
          <w:bCs/>
          <w:i/>
          <w:iCs/>
          <w:sz w:val="22"/>
          <w:szCs w:val="22"/>
        </w:rPr>
        <w:t>the injector (in the control</w:t>
      </w:r>
      <w:r w:rsidRPr="009D28D1">
        <w:rPr>
          <w:b/>
          <w:bCs/>
          <w:i/>
          <w:iCs/>
          <w:sz w:val="22"/>
          <w:szCs w:val="22"/>
        </w:rPr>
        <w:t xml:space="preserve"> </w:t>
      </w:r>
      <w:r w:rsidR="00DB3A9A">
        <w:rPr>
          <w:b/>
          <w:bCs/>
          <w:i/>
          <w:iCs/>
          <w:sz w:val="22"/>
          <w:szCs w:val="22"/>
        </w:rPr>
        <w:t xml:space="preserve">box) </w:t>
      </w:r>
      <w:r w:rsidRPr="009D28D1">
        <w:rPr>
          <w:b/>
          <w:bCs/>
          <w:i/>
          <w:iCs/>
          <w:sz w:val="22"/>
          <w:szCs w:val="22"/>
        </w:rPr>
        <w:t>are correctly set</w:t>
      </w:r>
      <w:r w:rsidR="00FC0E6B">
        <w:rPr>
          <w:b/>
          <w:bCs/>
          <w:i/>
          <w:iCs/>
          <w:sz w:val="22"/>
          <w:szCs w:val="22"/>
        </w:rPr>
        <w:t>.</w:t>
      </w:r>
    </w:p>
    <w:p w14:paraId="58C312B6" w14:textId="3CC143AC" w:rsidR="009F51C1" w:rsidRPr="00FC0540" w:rsidRDefault="00AE1921" w:rsidP="00FC0540">
      <w:pPr>
        <w:pStyle w:val="ListParagraph"/>
        <w:widowControl w:val="0"/>
        <w:numPr>
          <w:ilvl w:val="0"/>
          <w:numId w:val="2"/>
        </w:numPr>
        <w:contextualSpacing w:val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It </w:t>
      </w:r>
      <w:r w:rsidR="0034790B" w:rsidRPr="0034790B">
        <w:rPr>
          <w:b/>
          <w:bCs/>
          <w:i/>
          <w:iCs/>
          <w:sz w:val="22"/>
          <w:szCs w:val="22"/>
        </w:rPr>
        <w:t xml:space="preserve">is always good practice not to nanoinject </w:t>
      </w:r>
      <w:r w:rsidR="00A55746">
        <w:rPr>
          <w:b/>
          <w:bCs/>
          <w:i/>
          <w:iCs/>
          <w:sz w:val="22"/>
          <w:szCs w:val="22"/>
        </w:rPr>
        <w:t>ten</w:t>
      </w:r>
      <w:r w:rsidR="0034790B" w:rsidRPr="0034790B">
        <w:rPr>
          <w:b/>
          <w:bCs/>
          <w:i/>
          <w:iCs/>
          <w:sz w:val="22"/>
          <w:szCs w:val="22"/>
        </w:rPr>
        <w:t xml:space="preserve"> o</w:t>
      </w:r>
      <w:r w:rsidR="00985F01">
        <w:rPr>
          <w:b/>
          <w:bCs/>
          <w:i/>
          <w:iCs/>
          <w:sz w:val="22"/>
          <w:szCs w:val="22"/>
        </w:rPr>
        <w:t>ocy</w:t>
      </w:r>
      <w:r w:rsidR="0034790B" w:rsidRPr="0034790B">
        <w:rPr>
          <w:b/>
          <w:bCs/>
          <w:i/>
          <w:iCs/>
          <w:sz w:val="22"/>
          <w:szCs w:val="22"/>
        </w:rPr>
        <w:t xml:space="preserve">tes or </w:t>
      </w:r>
      <w:r w:rsidR="00985F01">
        <w:rPr>
          <w:b/>
          <w:bCs/>
          <w:i/>
          <w:iCs/>
          <w:sz w:val="22"/>
          <w:szCs w:val="22"/>
        </w:rPr>
        <w:t>fewer</w:t>
      </w:r>
      <w:r w:rsidR="0034790B" w:rsidRPr="0034790B">
        <w:rPr>
          <w:b/>
          <w:bCs/>
          <w:i/>
          <w:iCs/>
          <w:sz w:val="22"/>
          <w:szCs w:val="22"/>
        </w:rPr>
        <w:t xml:space="preserve">. This </w:t>
      </w:r>
      <w:r w:rsidR="00985F01" w:rsidRPr="0034790B">
        <w:rPr>
          <w:b/>
          <w:bCs/>
          <w:i/>
          <w:iCs/>
          <w:sz w:val="22"/>
          <w:szCs w:val="22"/>
        </w:rPr>
        <w:t>helps</w:t>
      </w:r>
      <w:r w:rsidR="0034790B" w:rsidRPr="0034790B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to </w:t>
      </w:r>
      <w:r w:rsidR="0034790B" w:rsidRPr="0034790B">
        <w:rPr>
          <w:b/>
          <w:bCs/>
          <w:i/>
          <w:iCs/>
          <w:sz w:val="22"/>
          <w:szCs w:val="22"/>
        </w:rPr>
        <w:t xml:space="preserve">determine the </w:t>
      </w:r>
      <w:r w:rsidR="00FC0540">
        <w:rPr>
          <w:b/>
          <w:bCs/>
          <w:i/>
          <w:iCs/>
          <w:sz w:val="22"/>
          <w:szCs w:val="22"/>
        </w:rPr>
        <w:t xml:space="preserve">healthiness of the </w:t>
      </w:r>
      <w:r w:rsidR="0034790B" w:rsidRPr="0034790B">
        <w:rPr>
          <w:b/>
          <w:bCs/>
          <w:i/>
          <w:iCs/>
          <w:sz w:val="22"/>
          <w:szCs w:val="22"/>
        </w:rPr>
        <w:t>oocytes</w:t>
      </w:r>
      <w:r w:rsidR="00FC0540">
        <w:rPr>
          <w:b/>
          <w:bCs/>
          <w:i/>
          <w:iCs/>
          <w:sz w:val="22"/>
          <w:szCs w:val="22"/>
        </w:rPr>
        <w:t>.</w:t>
      </w:r>
    </w:p>
    <w:p w14:paraId="71EAF332" w14:textId="3B1AB53B" w:rsidR="006B6BC3" w:rsidRPr="006B6BC3" w:rsidRDefault="006B6BC3" w:rsidP="00D54E80">
      <w:pPr>
        <w:widowControl w:val="0"/>
        <w:spacing w:before="240"/>
        <w:rPr>
          <w:sz w:val="22"/>
          <w:szCs w:val="22"/>
        </w:rPr>
      </w:pPr>
      <w:r w:rsidRPr="006B6BC3">
        <w:rPr>
          <w:i/>
          <w:iCs/>
          <w:sz w:val="22"/>
          <w:szCs w:val="22"/>
        </w:rPr>
        <w:t>Materials</w:t>
      </w:r>
      <w:r w:rsidRPr="00B23669">
        <w:rPr>
          <w:sz w:val="22"/>
          <w:szCs w:val="22"/>
        </w:rPr>
        <w:t>:</w:t>
      </w:r>
    </w:p>
    <w:p w14:paraId="28D1C3ED" w14:textId="59CE7A60" w:rsidR="0053402F" w:rsidRPr="006B560A" w:rsidRDefault="00467CC8" w:rsidP="00D54E80">
      <w:pPr>
        <w:widowControl w:val="0"/>
        <w:numPr>
          <w:ilvl w:val="0"/>
          <w:numId w:val="3"/>
        </w:numPr>
        <w:rPr>
          <w:sz w:val="22"/>
          <w:szCs w:val="22"/>
        </w:rPr>
      </w:pPr>
      <w:r w:rsidRPr="006B560A">
        <w:rPr>
          <w:sz w:val="22"/>
          <w:szCs w:val="22"/>
        </w:rPr>
        <w:t>70% Alcohol</w:t>
      </w:r>
      <w:r w:rsidR="006B560A" w:rsidRPr="006B560A">
        <w:rPr>
          <w:sz w:val="22"/>
          <w:szCs w:val="22"/>
        </w:rPr>
        <w:t xml:space="preserve"> or </w:t>
      </w:r>
      <w:r w:rsidR="0084148D" w:rsidRPr="006B560A">
        <w:rPr>
          <w:sz w:val="22"/>
          <w:szCs w:val="22"/>
        </w:rPr>
        <w:t>RNase Decontamina</w:t>
      </w:r>
      <w:r w:rsidR="006B4C4B" w:rsidRPr="006B560A">
        <w:rPr>
          <w:sz w:val="22"/>
          <w:szCs w:val="22"/>
        </w:rPr>
        <w:t>n</w:t>
      </w:r>
      <w:r w:rsidR="0084148D" w:rsidRPr="006B560A">
        <w:rPr>
          <w:sz w:val="22"/>
          <w:szCs w:val="22"/>
        </w:rPr>
        <w:t xml:space="preserve">t </w:t>
      </w:r>
      <w:r w:rsidR="006B4C4B" w:rsidRPr="006B560A">
        <w:rPr>
          <w:sz w:val="22"/>
          <w:szCs w:val="22"/>
        </w:rPr>
        <w:t>(</w:t>
      </w:r>
      <w:r w:rsidRPr="006B560A">
        <w:rPr>
          <w:sz w:val="22"/>
          <w:szCs w:val="22"/>
        </w:rPr>
        <w:t>RN</w:t>
      </w:r>
      <w:r w:rsidR="0053402F" w:rsidRPr="006B560A">
        <w:rPr>
          <w:sz w:val="22"/>
          <w:szCs w:val="22"/>
        </w:rPr>
        <w:t>aseZ</w:t>
      </w:r>
      <w:r w:rsidRPr="006B560A">
        <w:rPr>
          <w:sz w:val="22"/>
          <w:szCs w:val="22"/>
        </w:rPr>
        <w:t>ap</w:t>
      </w:r>
      <w:r w:rsidR="006B4C4B" w:rsidRPr="006B560A">
        <w:rPr>
          <w:sz w:val="22"/>
          <w:szCs w:val="22"/>
        </w:rPr>
        <w:t xml:space="preserve">, </w:t>
      </w:r>
      <w:r w:rsidR="0053402F" w:rsidRPr="006B560A">
        <w:rPr>
          <w:i/>
          <w:iCs/>
          <w:sz w:val="22"/>
          <w:szCs w:val="22"/>
        </w:rPr>
        <w:t>optional</w:t>
      </w:r>
      <w:r w:rsidR="0053402F" w:rsidRPr="006B560A">
        <w:rPr>
          <w:sz w:val="22"/>
          <w:szCs w:val="22"/>
        </w:rPr>
        <w:t>)</w:t>
      </w:r>
    </w:p>
    <w:p w14:paraId="394F5D23" w14:textId="089A9B42" w:rsidR="00240FE6" w:rsidRDefault="00240FE6" w:rsidP="00D54E80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Waste Container with </w:t>
      </w:r>
      <w:r w:rsidR="000D3953">
        <w:rPr>
          <w:sz w:val="22"/>
          <w:szCs w:val="22"/>
        </w:rPr>
        <w:t>Bleach (</w:t>
      </w:r>
      <w:r w:rsidR="0044013A">
        <w:rPr>
          <w:sz w:val="22"/>
          <w:szCs w:val="22"/>
        </w:rPr>
        <w:t xml:space="preserve">2% </w:t>
      </w:r>
      <w:r w:rsidR="00AF6E58">
        <w:rPr>
          <w:sz w:val="22"/>
          <w:szCs w:val="22"/>
        </w:rPr>
        <w:t>s</w:t>
      </w:r>
      <w:r w:rsidR="0044013A">
        <w:rPr>
          <w:sz w:val="22"/>
          <w:szCs w:val="22"/>
        </w:rPr>
        <w:t xml:space="preserve">odium </w:t>
      </w:r>
      <w:r w:rsidR="00AF6E58">
        <w:rPr>
          <w:sz w:val="22"/>
          <w:szCs w:val="22"/>
        </w:rPr>
        <w:t>h</w:t>
      </w:r>
      <w:r w:rsidR="0044013A">
        <w:rPr>
          <w:sz w:val="22"/>
          <w:szCs w:val="22"/>
        </w:rPr>
        <w:t>ypoch</w:t>
      </w:r>
      <w:r w:rsidR="00266345">
        <w:rPr>
          <w:sz w:val="22"/>
          <w:szCs w:val="22"/>
        </w:rPr>
        <w:t>lorite)</w:t>
      </w:r>
    </w:p>
    <w:p w14:paraId="1C263D99" w14:textId="548B07BD" w:rsidR="0036226B" w:rsidRDefault="0036226B" w:rsidP="00D54E80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Sharpie</w:t>
      </w:r>
      <w:r w:rsidR="00514F1B">
        <w:rPr>
          <w:sz w:val="22"/>
          <w:szCs w:val="22"/>
        </w:rPr>
        <w:t xml:space="preserve"> (</w:t>
      </w:r>
      <w:r w:rsidR="00A2329C">
        <w:rPr>
          <w:sz w:val="22"/>
          <w:szCs w:val="22"/>
        </w:rPr>
        <w:t>any color</w:t>
      </w:r>
      <w:r w:rsidR="00514F1B">
        <w:rPr>
          <w:sz w:val="22"/>
          <w:szCs w:val="22"/>
        </w:rPr>
        <w:t>)</w:t>
      </w:r>
    </w:p>
    <w:p w14:paraId="2AD3E795" w14:textId="6D4EF989" w:rsidR="00EE2287" w:rsidRDefault="00EE2287" w:rsidP="00D54E80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Kimwipes</w:t>
      </w:r>
    </w:p>
    <w:p w14:paraId="10BE07CD" w14:textId="5295DC59" w:rsidR="00B93087" w:rsidRDefault="003C462A" w:rsidP="00D54E80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2 </w:t>
      </w:r>
      <w:r>
        <w:rPr>
          <w:rFonts w:cstheme="minorHAnsi"/>
          <w:sz w:val="22"/>
          <w:szCs w:val="22"/>
        </w:rPr>
        <w:t>µ</w:t>
      </w:r>
      <w:r>
        <w:rPr>
          <w:sz w:val="22"/>
          <w:szCs w:val="22"/>
        </w:rPr>
        <w:t xml:space="preserve">L </w:t>
      </w:r>
      <w:r w:rsidR="00F2226A">
        <w:rPr>
          <w:sz w:val="22"/>
          <w:szCs w:val="22"/>
        </w:rPr>
        <w:t>Microp</w:t>
      </w:r>
      <w:r>
        <w:rPr>
          <w:sz w:val="22"/>
          <w:szCs w:val="22"/>
        </w:rPr>
        <w:t xml:space="preserve">ipette </w:t>
      </w:r>
      <w:r w:rsidR="00A608C5">
        <w:rPr>
          <w:sz w:val="22"/>
          <w:szCs w:val="22"/>
        </w:rPr>
        <w:t>and</w:t>
      </w:r>
      <w:r>
        <w:rPr>
          <w:sz w:val="22"/>
          <w:szCs w:val="22"/>
        </w:rPr>
        <w:t xml:space="preserve"> Tips</w:t>
      </w:r>
    </w:p>
    <w:p w14:paraId="227FBC3D" w14:textId="196541D6" w:rsidR="00886F64" w:rsidRDefault="00886F64" w:rsidP="00D54E80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50 mL Disposable Conical Tubes</w:t>
      </w:r>
    </w:p>
    <w:p w14:paraId="77286601" w14:textId="1A203192" w:rsidR="00A608C5" w:rsidRDefault="00A608C5" w:rsidP="00D54E80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Disposable Plastic Bulbs</w:t>
      </w:r>
      <w:r w:rsidR="001C3081">
        <w:rPr>
          <w:sz w:val="22"/>
          <w:szCs w:val="22"/>
        </w:rPr>
        <w:t xml:space="preserve"> (wide tip)</w:t>
      </w:r>
    </w:p>
    <w:p w14:paraId="07C76BD0" w14:textId="55242239" w:rsidR="002119C7" w:rsidRDefault="002119C7" w:rsidP="00D54E80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ND-96 </w:t>
      </w:r>
      <w:r w:rsidR="00302BAB">
        <w:rPr>
          <w:sz w:val="22"/>
          <w:szCs w:val="22"/>
        </w:rPr>
        <w:t>Media</w:t>
      </w:r>
      <w:r w:rsidR="003903BF">
        <w:rPr>
          <w:sz w:val="22"/>
          <w:szCs w:val="22"/>
        </w:rPr>
        <w:t xml:space="preserve"> (</w:t>
      </w:r>
      <w:r w:rsidR="003903BF" w:rsidRPr="007B4C6C">
        <w:rPr>
          <w:i/>
          <w:iCs/>
          <w:sz w:val="22"/>
          <w:szCs w:val="22"/>
        </w:rPr>
        <w:t>see</w:t>
      </w:r>
      <w:r w:rsidR="003903BF" w:rsidRPr="003903BF">
        <w:rPr>
          <w:i/>
          <w:iCs/>
          <w:sz w:val="22"/>
          <w:szCs w:val="22"/>
        </w:rPr>
        <w:t xml:space="preserve"> Appendix</w:t>
      </w:r>
      <w:r w:rsidR="00E038D5">
        <w:rPr>
          <w:i/>
          <w:iCs/>
          <w:sz w:val="22"/>
          <w:szCs w:val="22"/>
        </w:rPr>
        <w:t xml:space="preserve"> A</w:t>
      </w:r>
      <w:r w:rsidR="003903BF">
        <w:rPr>
          <w:sz w:val="22"/>
          <w:szCs w:val="22"/>
        </w:rPr>
        <w:t>)</w:t>
      </w:r>
    </w:p>
    <w:p w14:paraId="15356688" w14:textId="7D1B561B" w:rsidR="00D6280D" w:rsidRDefault="00D6280D" w:rsidP="00D54E80">
      <w:pPr>
        <w:pStyle w:val="ListParagraph"/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Pr="00D6280D">
        <w:rPr>
          <w:sz w:val="22"/>
          <w:szCs w:val="22"/>
        </w:rPr>
        <w:t xml:space="preserve">RNA </w:t>
      </w:r>
      <w:r>
        <w:rPr>
          <w:sz w:val="22"/>
          <w:szCs w:val="22"/>
        </w:rPr>
        <w:t>S</w:t>
      </w:r>
      <w:r w:rsidRPr="00D6280D">
        <w:rPr>
          <w:sz w:val="22"/>
          <w:szCs w:val="22"/>
        </w:rPr>
        <w:t>ample</w:t>
      </w:r>
      <w:r>
        <w:rPr>
          <w:sz w:val="22"/>
          <w:szCs w:val="22"/>
        </w:rPr>
        <w:t xml:space="preserve"> </w:t>
      </w:r>
      <w:r w:rsidR="00B42019">
        <w:rPr>
          <w:sz w:val="22"/>
          <w:szCs w:val="22"/>
        </w:rPr>
        <w:t>(</w:t>
      </w:r>
      <w:r w:rsidR="00D71128">
        <w:rPr>
          <w:sz w:val="22"/>
          <w:szCs w:val="22"/>
        </w:rPr>
        <w:t>stored</w:t>
      </w:r>
      <w:r w:rsidR="008A6A48">
        <w:rPr>
          <w:sz w:val="22"/>
          <w:szCs w:val="22"/>
        </w:rPr>
        <w:t xml:space="preserve"> at –</w:t>
      </w:r>
      <w:r w:rsidR="0053365E">
        <w:rPr>
          <w:sz w:val="22"/>
          <w:szCs w:val="22"/>
        </w:rPr>
        <w:t>80</w:t>
      </w:r>
      <w:r w:rsidR="008A6A48">
        <w:rPr>
          <w:rFonts w:ascii="Symbol" w:eastAsia="Symbol" w:hAnsi="Symbol" w:cs="Symbol"/>
          <w:sz w:val="22"/>
          <w:szCs w:val="22"/>
        </w:rPr>
        <w:sym w:font="Symbol" w:char="F0B0"/>
      </w:r>
      <w:r w:rsidR="00D71128">
        <w:rPr>
          <w:sz w:val="22"/>
          <w:szCs w:val="22"/>
        </w:rPr>
        <w:t>C;</w:t>
      </w:r>
      <w:r w:rsidR="008A6A48">
        <w:rPr>
          <w:sz w:val="22"/>
          <w:szCs w:val="22"/>
        </w:rPr>
        <w:t xml:space="preserve"> </w:t>
      </w:r>
      <w:r w:rsidR="00B0671B" w:rsidRPr="007B4C6C">
        <w:rPr>
          <w:i/>
          <w:iCs/>
          <w:sz w:val="22"/>
          <w:szCs w:val="22"/>
        </w:rPr>
        <w:t>see Appendix</w:t>
      </w:r>
      <w:r w:rsidR="006C65ED">
        <w:rPr>
          <w:i/>
          <w:iCs/>
          <w:sz w:val="22"/>
          <w:szCs w:val="22"/>
        </w:rPr>
        <w:t xml:space="preserve"> B</w:t>
      </w:r>
      <w:r w:rsidR="00BA6CF0">
        <w:rPr>
          <w:i/>
          <w:iCs/>
          <w:sz w:val="22"/>
          <w:szCs w:val="22"/>
        </w:rPr>
        <w:t>)</w:t>
      </w:r>
    </w:p>
    <w:p w14:paraId="4FFDFA99" w14:textId="2F5F9BDA" w:rsidR="002E68B0" w:rsidRPr="0071080A" w:rsidRDefault="00C038F7" w:rsidP="00D54E80">
      <w:pPr>
        <w:pStyle w:val="ListParagraph"/>
        <w:widowControl w:val="0"/>
        <w:numPr>
          <w:ilvl w:val="0"/>
          <w:numId w:val="3"/>
        </w:numPr>
        <w:rPr>
          <w:sz w:val="22"/>
          <w:szCs w:val="22"/>
        </w:rPr>
      </w:pPr>
      <w:r w:rsidRPr="002E68B0">
        <w:rPr>
          <w:sz w:val="22"/>
          <w:szCs w:val="22"/>
        </w:rPr>
        <w:t xml:space="preserve">Stage V and VI </w:t>
      </w:r>
      <w:r w:rsidRPr="00C038F7">
        <w:rPr>
          <w:i/>
          <w:iCs/>
          <w:sz w:val="22"/>
          <w:szCs w:val="22"/>
        </w:rPr>
        <w:t>Xenopus laevis</w:t>
      </w:r>
      <w:r w:rsidRPr="002E68B0">
        <w:rPr>
          <w:sz w:val="22"/>
          <w:szCs w:val="22"/>
        </w:rPr>
        <w:t xml:space="preserve"> Oocytes</w:t>
      </w:r>
    </w:p>
    <w:p w14:paraId="27611408" w14:textId="77777777" w:rsidR="00BD538F" w:rsidRDefault="00BD538F" w:rsidP="00D54E80">
      <w:pPr>
        <w:pStyle w:val="ListParagraph"/>
        <w:widowControl w:val="0"/>
        <w:numPr>
          <w:ilvl w:val="0"/>
          <w:numId w:val="3"/>
        </w:numPr>
        <w:rPr>
          <w:sz w:val="22"/>
          <w:szCs w:val="22"/>
        </w:rPr>
      </w:pPr>
      <w:r w:rsidRPr="00BD538F">
        <w:rPr>
          <w:sz w:val="22"/>
          <w:szCs w:val="22"/>
        </w:rPr>
        <w:t>Paraffin</w:t>
      </w:r>
    </w:p>
    <w:p w14:paraId="3168CC5C" w14:textId="30606AE4" w:rsidR="00757EE7" w:rsidRDefault="00CA0757" w:rsidP="00D54E80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60</w:t>
      </w:r>
      <w:r w:rsidR="00F14E0E">
        <w:rPr>
          <w:sz w:val="22"/>
          <w:szCs w:val="22"/>
        </w:rPr>
        <w:t xml:space="preserve"> mm </w:t>
      </w:r>
      <w:r w:rsidR="00757EE7">
        <w:rPr>
          <w:sz w:val="22"/>
          <w:szCs w:val="22"/>
        </w:rPr>
        <w:t xml:space="preserve">Petri Dish </w:t>
      </w:r>
      <w:r w:rsidR="00E148FE">
        <w:rPr>
          <w:sz w:val="22"/>
          <w:szCs w:val="22"/>
        </w:rPr>
        <w:t>with 1 mm Grids</w:t>
      </w:r>
      <w:r w:rsidR="00886D05">
        <w:rPr>
          <w:sz w:val="22"/>
          <w:szCs w:val="22"/>
        </w:rPr>
        <w:t xml:space="preserve"> (Avantor</w:t>
      </w:r>
      <w:r w:rsidR="004A7FF8">
        <w:rPr>
          <w:sz w:val="22"/>
          <w:szCs w:val="22"/>
        </w:rPr>
        <w:t xml:space="preserve"> 25382-392) or </w:t>
      </w:r>
      <w:r w:rsidR="00901B6D">
        <w:rPr>
          <w:sz w:val="22"/>
          <w:szCs w:val="22"/>
        </w:rPr>
        <w:t xml:space="preserve">60 mm Petri Dish </w:t>
      </w:r>
      <w:r w:rsidR="00E112E0">
        <w:rPr>
          <w:sz w:val="22"/>
          <w:szCs w:val="22"/>
        </w:rPr>
        <w:t xml:space="preserve">with </w:t>
      </w:r>
      <w:r w:rsidR="0012146D">
        <w:rPr>
          <w:sz w:val="22"/>
          <w:szCs w:val="22"/>
        </w:rPr>
        <w:t>0.8</w:t>
      </w:r>
      <w:r w:rsidR="00240075">
        <w:rPr>
          <w:sz w:val="22"/>
          <w:szCs w:val="22"/>
        </w:rPr>
        <w:t xml:space="preserve"> mm </w:t>
      </w:r>
      <w:r w:rsidR="000C78B4">
        <w:rPr>
          <w:sz w:val="22"/>
          <w:szCs w:val="22"/>
        </w:rPr>
        <w:t xml:space="preserve">polypropylene </w:t>
      </w:r>
      <w:r w:rsidR="00240075">
        <w:rPr>
          <w:sz w:val="22"/>
          <w:szCs w:val="22"/>
        </w:rPr>
        <w:t>Mesh</w:t>
      </w:r>
    </w:p>
    <w:p w14:paraId="1FBB78BB" w14:textId="1334D7AE" w:rsidR="00757EE7" w:rsidRDefault="00F14E0E" w:rsidP="00D54E80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100 mm </w:t>
      </w:r>
      <w:r w:rsidR="00D26702" w:rsidRPr="006B6BC3">
        <w:rPr>
          <w:sz w:val="22"/>
          <w:szCs w:val="22"/>
        </w:rPr>
        <w:t>Petri</w:t>
      </w:r>
      <w:r w:rsidR="00757EE7" w:rsidRPr="006B6BC3">
        <w:rPr>
          <w:sz w:val="22"/>
          <w:szCs w:val="22"/>
        </w:rPr>
        <w:t xml:space="preserve"> </w:t>
      </w:r>
      <w:r w:rsidR="00757EE7">
        <w:rPr>
          <w:sz w:val="22"/>
          <w:szCs w:val="22"/>
        </w:rPr>
        <w:t>D</w:t>
      </w:r>
      <w:r w:rsidR="00757EE7" w:rsidRPr="006B6BC3">
        <w:rPr>
          <w:sz w:val="22"/>
          <w:szCs w:val="22"/>
        </w:rPr>
        <w:t>ish</w:t>
      </w:r>
      <w:r w:rsidR="00757EE7">
        <w:rPr>
          <w:sz w:val="22"/>
          <w:szCs w:val="22"/>
        </w:rPr>
        <w:t xml:space="preserve"> </w:t>
      </w:r>
      <w:r w:rsidR="00E33429">
        <w:rPr>
          <w:sz w:val="22"/>
          <w:szCs w:val="22"/>
        </w:rPr>
        <w:t xml:space="preserve">with </w:t>
      </w:r>
      <w:r w:rsidR="00E33429" w:rsidRPr="005E581A">
        <w:rPr>
          <w:sz w:val="22"/>
          <w:szCs w:val="22"/>
        </w:rPr>
        <w:t>Non-hardening Modeling Clay</w:t>
      </w:r>
      <w:r w:rsidR="00E33429">
        <w:rPr>
          <w:sz w:val="22"/>
          <w:szCs w:val="22"/>
        </w:rPr>
        <w:t xml:space="preserve"> </w:t>
      </w:r>
      <w:r w:rsidR="00757EE7">
        <w:rPr>
          <w:sz w:val="22"/>
          <w:szCs w:val="22"/>
        </w:rPr>
        <w:t>(</w:t>
      </w:r>
      <w:r w:rsidR="00E34F78" w:rsidRPr="005E581A">
        <w:rPr>
          <w:sz w:val="22"/>
          <w:szCs w:val="22"/>
        </w:rPr>
        <w:t>preferably Crayola</w:t>
      </w:r>
      <w:r w:rsidR="00757EE7">
        <w:rPr>
          <w:sz w:val="22"/>
          <w:szCs w:val="22"/>
        </w:rPr>
        <w:t>)</w:t>
      </w:r>
    </w:p>
    <w:p w14:paraId="5EBF3A90" w14:textId="50CB6AFC" w:rsidR="00A94AAF" w:rsidRPr="00886F64" w:rsidRDefault="00500498" w:rsidP="00886F64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48-well</w:t>
      </w:r>
      <w:r w:rsidR="00F313FF">
        <w:rPr>
          <w:sz w:val="22"/>
          <w:szCs w:val="22"/>
        </w:rPr>
        <w:t xml:space="preserve"> or </w:t>
      </w:r>
      <w:r w:rsidR="00A77CB3">
        <w:rPr>
          <w:sz w:val="22"/>
          <w:szCs w:val="22"/>
        </w:rPr>
        <w:t xml:space="preserve">96-well </w:t>
      </w:r>
      <w:r w:rsidR="00557CFA">
        <w:rPr>
          <w:sz w:val="22"/>
          <w:szCs w:val="22"/>
        </w:rPr>
        <w:t>Plate</w:t>
      </w:r>
      <w:r w:rsidR="00210435">
        <w:rPr>
          <w:sz w:val="22"/>
          <w:szCs w:val="22"/>
        </w:rPr>
        <w:t xml:space="preserve"> (non-treated for culture)</w:t>
      </w:r>
      <w:r w:rsidR="00B21484">
        <w:rPr>
          <w:sz w:val="22"/>
          <w:szCs w:val="22"/>
        </w:rPr>
        <w:t xml:space="preserve"> or Petri Dishes (35</w:t>
      </w:r>
      <w:r w:rsidR="00DB0D89">
        <w:rPr>
          <w:rFonts w:ascii="Symbol" w:eastAsia="Symbol" w:hAnsi="Symbol" w:cs="Symbol"/>
          <w:sz w:val="22"/>
          <w:szCs w:val="22"/>
        </w:rPr>
        <w:sym w:font="Symbol" w:char="F02D"/>
      </w:r>
      <w:r w:rsidR="00B21484">
        <w:rPr>
          <w:sz w:val="22"/>
          <w:szCs w:val="22"/>
        </w:rPr>
        <w:t>60</w:t>
      </w:r>
      <w:r w:rsidR="00DB0D89">
        <w:rPr>
          <w:sz w:val="22"/>
          <w:szCs w:val="22"/>
        </w:rPr>
        <w:t xml:space="preserve"> mm)</w:t>
      </w:r>
    </w:p>
    <w:p w14:paraId="36718CAC" w14:textId="09565E77" w:rsidR="00055438" w:rsidRPr="005D3D5E" w:rsidRDefault="00265560" w:rsidP="00D54E80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Fine-tip </w:t>
      </w:r>
      <w:r w:rsidR="00055438" w:rsidRPr="005D3D5E">
        <w:rPr>
          <w:sz w:val="22"/>
          <w:szCs w:val="22"/>
        </w:rPr>
        <w:t>Tweezers (</w:t>
      </w:r>
      <w:r w:rsidR="00964F75" w:rsidRPr="005D3D5E">
        <w:rPr>
          <w:sz w:val="22"/>
          <w:szCs w:val="22"/>
        </w:rPr>
        <w:t xml:space="preserve">Dumont </w:t>
      </w:r>
      <w:r w:rsidR="004724D9" w:rsidRPr="005D3D5E">
        <w:rPr>
          <w:sz w:val="22"/>
          <w:szCs w:val="22"/>
        </w:rPr>
        <w:t>#</w:t>
      </w:r>
      <w:r w:rsidR="00055438" w:rsidRPr="005D3D5E">
        <w:rPr>
          <w:sz w:val="22"/>
          <w:szCs w:val="22"/>
        </w:rPr>
        <w:t>5</w:t>
      </w:r>
      <w:r w:rsidR="005D3D5E" w:rsidRPr="005D3D5E">
        <w:rPr>
          <w:sz w:val="22"/>
          <w:szCs w:val="22"/>
        </w:rPr>
        <w:t>, tip</w:t>
      </w:r>
      <w:r w:rsidR="00BF1BCF" w:rsidRPr="005D3D5E">
        <w:rPr>
          <w:sz w:val="22"/>
          <w:szCs w:val="22"/>
        </w:rPr>
        <w:t xml:space="preserve"> 0.06 mm</w:t>
      </w:r>
      <w:r w:rsidR="00055438" w:rsidRPr="005D3D5E">
        <w:rPr>
          <w:sz w:val="22"/>
          <w:szCs w:val="22"/>
        </w:rPr>
        <w:t>)</w:t>
      </w:r>
    </w:p>
    <w:p w14:paraId="5D80BACD" w14:textId="394AA257" w:rsidR="006B6BC3" w:rsidRPr="00292082" w:rsidRDefault="00A470C0" w:rsidP="00D54E80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Glass C</w:t>
      </w:r>
      <w:r w:rsidR="006B6BC3" w:rsidRPr="006B6BC3">
        <w:rPr>
          <w:sz w:val="22"/>
          <w:szCs w:val="22"/>
        </w:rPr>
        <w:t xml:space="preserve">apillary </w:t>
      </w:r>
      <w:r w:rsidRPr="00292082">
        <w:rPr>
          <w:sz w:val="22"/>
          <w:szCs w:val="22"/>
        </w:rPr>
        <w:t>T</w:t>
      </w:r>
      <w:r w:rsidR="006B6BC3" w:rsidRPr="00292082">
        <w:rPr>
          <w:sz w:val="22"/>
          <w:szCs w:val="22"/>
        </w:rPr>
        <w:t>ubes (</w:t>
      </w:r>
      <w:r w:rsidR="00A07239" w:rsidRPr="00292082">
        <w:rPr>
          <w:sz w:val="22"/>
          <w:szCs w:val="22"/>
        </w:rPr>
        <w:t>Drummond</w:t>
      </w:r>
      <w:r w:rsidR="00292082">
        <w:rPr>
          <w:sz w:val="22"/>
          <w:szCs w:val="22"/>
        </w:rPr>
        <w:t xml:space="preserve"> </w:t>
      </w:r>
      <w:r w:rsidR="008838CB">
        <w:rPr>
          <w:sz w:val="22"/>
          <w:szCs w:val="22"/>
        </w:rPr>
        <w:t>#3-000-203-G/X,</w:t>
      </w:r>
      <w:r w:rsidR="00A07239" w:rsidRPr="00292082">
        <w:rPr>
          <w:sz w:val="22"/>
          <w:szCs w:val="22"/>
        </w:rPr>
        <w:t xml:space="preserve"> </w:t>
      </w:r>
      <w:r w:rsidR="001F13EB" w:rsidRPr="00292082">
        <w:rPr>
          <w:sz w:val="22"/>
          <w:szCs w:val="22"/>
        </w:rPr>
        <w:t>1.1</w:t>
      </w:r>
      <w:r w:rsidR="001B4703">
        <w:rPr>
          <w:sz w:val="22"/>
          <w:szCs w:val="22"/>
        </w:rPr>
        <w:t>3</w:t>
      </w:r>
      <w:r w:rsidRPr="00292082">
        <w:rPr>
          <w:sz w:val="22"/>
          <w:szCs w:val="22"/>
        </w:rPr>
        <w:t xml:space="preserve"> mm O.D.</w:t>
      </w:r>
      <w:r w:rsidR="00881720" w:rsidRPr="00292082">
        <w:rPr>
          <w:sz w:val="22"/>
          <w:szCs w:val="22"/>
        </w:rPr>
        <w:t xml:space="preserve">, </w:t>
      </w:r>
      <w:r w:rsidRPr="00292082">
        <w:rPr>
          <w:sz w:val="22"/>
          <w:szCs w:val="22"/>
        </w:rPr>
        <w:t>0.5 mm I.D.</w:t>
      </w:r>
      <w:r w:rsidR="006B6BC3" w:rsidRPr="00292082">
        <w:rPr>
          <w:sz w:val="22"/>
          <w:szCs w:val="22"/>
        </w:rPr>
        <w:t>)</w:t>
      </w:r>
    </w:p>
    <w:p w14:paraId="52EF951F" w14:textId="7DFB9B67" w:rsidR="00E07AF9" w:rsidRPr="007B274C" w:rsidRDefault="00D530D1" w:rsidP="007B274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B274C">
        <w:rPr>
          <w:sz w:val="22"/>
          <w:szCs w:val="22"/>
        </w:rPr>
        <w:t>1–3 mL Syringe</w:t>
      </w:r>
      <w:r w:rsidR="004E1CC7" w:rsidRPr="007B274C">
        <w:rPr>
          <w:sz w:val="22"/>
          <w:szCs w:val="22"/>
        </w:rPr>
        <w:t xml:space="preserve"> </w:t>
      </w:r>
      <w:r w:rsidR="00B33D4E">
        <w:rPr>
          <w:sz w:val="22"/>
          <w:szCs w:val="22"/>
        </w:rPr>
        <w:t xml:space="preserve">with a </w:t>
      </w:r>
      <w:r w:rsidR="007B274C" w:rsidRPr="007B274C">
        <w:rPr>
          <w:sz w:val="22"/>
          <w:szCs w:val="22"/>
        </w:rPr>
        <w:t xml:space="preserve">Microfil Flexible Needle </w:t>
      </w:r>
      <w:r w:rsidR="00B33D4E" w:rsidRPr="00B33D4E">
        <w:rPr>
          <w:sz w:val="22"/>
          <w:szCs w:val="22"/>
        </w:rPr>
        <w:t xml:space="preserve">Filled with Mineral Oil </w:t>
      </w:r>
      <w:r w:rsidR="007B274C" w:rsidRPr="007B274C">
        <w:rPr>
          <w:sz w:val="22"/>
          <w:szCs w:val="22"/>
        </w:rPr>
        <w:t>(</w:t>
      </w:r>
      <w:r w:rsidR="00B33D4E">
        <w:rPr>
          <w:sz w:val="22"/>
          <w:szCs w:val="22"/>
        </w:rPr>
        <w:t>needle</w:t>
      </w:r>
      <w:r w:rsidR="004A5093">
        <w:rPr>
          <w:sz w:val="22"/>
          <w:szCs w:val="22"/>
        </w:rPr>
        <w:t xml:space="preserve">: </w:t>
      </w:r>
      <w:r w:rsidR="007B274C" w:rsidRPr="007B274C">
        <w:rPr>
          <w:sz w:val="22"/>
          <w:szCs w:val="22"/>
        </w:rPr>
        <w:t>28G)</w:t>
      </w:r>
    </w:p>
    <w:p w14:paraId="2E8B2B35" w14:textId="2F0FCC35" w:rsidR="006B6BC3" w:rsidRPr="006B6BC3" w:rsidRDefault="002E68B0" w:rsidP="00D54E80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Capillary Tube Puller</w:t>
      </w:r>
      <w:r w:rsidR="001360EF">
        <w:rPr>
          <w:sz w:val="22"/>
          <w:szCs w:val="22"/>
        </w:rPr>
        <w:t xml:space="preserve"> (horizontal is preferred</w:t>
      </w:r>
      <w:r w:rsidR="00582DAD">
        <w:rPr>
          <w:sz w:val="22"/>
          <w:szCs w:val="22"/>
        </w:rPr>
        <w:t xml:space="preserve">; </w:t>
      </w:r>
      <w:r w:rsidR="00582DAD" w:rsidRPr="00582DAD">
        <w:rPr>
          <w:i/>
          <w:iCs/>
          <w:sz w:val="22"/>
          <w:szCs w:val="22"/>
        </w:rPr>
        <w:t>see Appendix C</w:t>
      </w:r>
      <w:r w:rsidR="001360EF">
        <w:rPr>
          <w:sz w:val="22"/>
          <w:szCs w:val="22"/>
        </w:rPr>
        <w:t>)</w:t>
      </w:r>
    </w:p>
    <w:p w14:paraId="63E12DA0" w14:textId="02296D62" w:rsidR="006B6BC3" w:rsidRPr="006B6BC3" w:rsidRDefault="006B6BC3" w:rsidP="00D54E80">
      <w:pPr>
        <w:widowControl w:val="0"/>
        <w:numPr>
          <w:ilvl w:val="0"/>
          <w:numId w:val="3"/>
        </w:numPr>
        <w:rPr>
          <w:sz w:val="22"/>
          <w:szCs w:val="22"/>
        </w:rPr>
      </w:pPr>
      <w:r w:rsidRPr="006B6BC3">
        <w:rPr>
          <w:sz w:val="22"/>
          <w:szCs w:val="22"/>
        </w:rPr>
        <w:t xml:space="preserve">Dissection </w:t>
      </w:r>
      <w:r w:rsidR="00BD538F">
        <w:rPr>
          <w:sz w:val="22"/>
          <w:szCs w:val="22"/>
        </w:rPr>
        <w:t>M</w:t>
      </w:r>
      <w:r w:rsidRPr="006B6BC3">
        <w:rPr>
          <w:sz w:val="22"/>
          <w:szCs w:val="22"/>
        </w:rPr>
        <w:t>icroscope</w:t>
      </w:r>
      <w:r w:rsidR="004C18DF">
        <w:rPr>
          <w:sz w:val="22"/>
          <w:szCs w:val="22"/>
        </w:rPr>
        <w:t xml:space="preserve"> (</w:t>
      </w:r>
      <w:r w:rsidR="00617815" w:rsidRPr="00A3203C">
        <w:rPr>
          <w:sz w:val="22"/>
          <w:szCs w:val="22"/>
        </w:rPr>
        <w:t>2</w:t>
      </w:r>
      <w:r w:rsidR="0032199E" w:rsidRPr="00A3203C">
        <w:rPr>
          <w:sz w:val="22"/>
          <w:szCs w:val="22"/>
        </w:rPr>
        <w:t xml:space="preserve">–5X </w:t>
      </w:r>
      <w:r w:rsidR="00451AB2">
        <w:rPr>
          <w:sz w:val="22"/>
          <w:szCs w:val="22"/>
        </w:rPr>
        <w:t>m</w:t>
      </w:r>
      <w:r w:rsidR="0032199E" w:rsidRPr="00A3203C">
        <w:rPr>
          <w:sz w:val="22"/>
          <w:szCs w:val="22"/>
        </w:rPr>
        <w:t>agnification</w:t>
      </w:r>
      <w:r w:rsidR="00617815" w:rsidRPr="00A3203C">
        <w:rPr>
          <w:sz w:val="22"/>
          <w:szCs w:val="22"/>
        </w:rPr>
        <w:t xml:space="preserve"> </w:t>
      </w:r>
      <w:r w:rsidR="00451AB2">
        <w:rPr>
          <w:sz w:val="22"/>
          <w:szCs w:val="22"/>
        </w:rPr>
        <w:t>r</w:t>
      </w:r>
      <w:r w:rsidR="00617815">
        <w:rPr>
          <w:sz w:val="22"/>
          <w:szCs w:val="22"/>
        </w:rPr>
        <w:t>oulette</w:t>
      </w:r>
      <w:r w:rsidR="0032199E">
        <w:rPr>
          <w:sz w:val="22"/>
          <w:szCs w:val="22"/>
        </w:rPr>
        <w:t>)</w:t>
      </w:r>
    </w:p>
    <w:p w14:paraId="2B62B023" w14:textId="0B132787" w:rsidR="006B6BC3" w:rsidRDefault="00B52909" w:rsidP="00D54E80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Nanoje</w:t>
      </w:r>
      <w:r w:rsidR="0086572F">
        <w:rPr>
          <w:sz w:val="22"/>
          <w:szCs w:val="22"/>
        </w:rPr>
        <w:t>c</w:t>
      </w:r>
      <w:r>
        <w:rPr>
          <w:sz w:val="22"/>
          <w:szCs w:val="22"/>
        </w:rPr>
        <w:t>t II</w:t>
      </w:r>
      <w:r w:rsidR="000B506E">
        <w:rPr>
          <w:sz w:val="22"/>
          <w:szCs w:val="22"/>
        </w:rPr>
        <w:t xml:space="preserve"> (control box </w:t>
      </w:r>
      <w:r w:rsidR="005067A6">
        <w:rPr>
          <w:sz w:val="22"/>
          <w:szCs w:val="22"/>
        </w:rPr>
        <w:t>+ i</w:t>
      </w:r>
      <w:r w:rsidR="006B6BC3" w:rsidRPr="006B6BC3">
        <w:rPr>
          <w:sz w:val="22"/>
          <w:szCs w:val="22"/>
        </w:rPr>
        <w:t>njector</w:t>
      </w:r>
      <w:r w:rsidR="00191656">
        <w:rPr>
          <w:sz w:val="22"/>
          <w:szCs w:val="22"/>
        </w:rPr>
        <w:t xml:space="preserve"> </w:t>
      </w:r>
      <w:r w:rsidR="005067A6">
        <w:rPr>
          <w:sz w:val="22"/>
          <w:szCs w:val="22"/>
        </w:rPr>
        <w:t>m</w:t>
      </w:r>
      <w:r w:rsidR="004C25F4">
        <w:rPr>
          <w:sz w:val="22"/>
          <w:szCs w:val="22"/>
        </w:rPr>
        <w:t xml:space="preserve">ounted in </w:t>
      </w:r>
      <w:r w:rsidR="00803D0E">
        <w:rPr>
          <w:sz w:val="22"/>
          <w:szCs w:val="22"/>
        </w:rPr>
        <w:t xml:space="preserve">a </w:t>
      </w:r>
      <w:r w:rsidR="005067A6">
        <w:rPr>
          <w:sz w:val="22"/>
          <w:szCs w:val="22"/>
        </w:rPr>
        <w:t>m</w:t>
      </w:r>
      <w:r w:rsidR="00191656">
        <w:rPr>
          <w:sz w:val="22"/>
          <w:szCs w:val="22"/>
        </w:rPr>
        <w:t>icromanipulator</w:t>
      </w:r>
      <w:r w:rsidR="005E581A">
        <w:rPr>
          <w:sz w:val="22"/>
          <w:szCs w:val="22"/>
        </w:rPr>
        <w:t>)</w:t>
      </w:r>
    </w:p>
    <w:p w14:paraId="2D436DB2" w14:textId="4CEF8FB6" w:rsidR="00E07AF9" w:rsidRDefault="007729E6" w:rsidP="00D54E80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Cooling </w:t>
      </w:r>
      <w:r w:rsidR="00221208">
        <w:rPr>
          <w:sz w:val="22"/>
          <w:szCs w:val="22"/>
        </w:rPr>
        <w:t>I</w:t>
      </w:r>
      <w:r w:rsidR="007B2099">
        <w:rPr>
          <w:sz w:val="22"/>
          <w:szCs w:val="22"/>
        </w:rPr>
        <w:t>ncubator (17</w:t>
      </w:r>
      <w:r w:rsidR="00573F53">
        <w:rPr>
          <w:sz w:val="22"/>
          <w:szCs w:val="22"/>
        </w:rPr>
        <w:t xml:space="preserve">–18 </w:t>
      </w:r>
      <w:r w:rsidR="00573F53">
        <w:rPr>
          <w:rFonts w:ascii="Symbol" w:eastAsia="Symbol" w:hAnsi="Symbol" w:cs="Symbol"/>
          <w:sz w:val="22"/>
          <w:szCs w:val="22"/>
        </w:rPr>
        <w:sym w:font="Symbol" w:char="F0B0"/>
      </w:r>
      <w:r w:rsidR="00573F53">
        <w:rPr>
          <w:sz w:val="22"/>
          <w:szCs w:val="22"/>
        </w:rPr>
        <w:t>C)</w:t>
      </w:r>
    </w:p>
    <w:p w14:paraId="63E388D8" w14:textId="1CF115FD" w:rsidR="00F10447" w:rsidRPr="006B6BC3" w:rsidRDefault="00F10447" w:rsidP="00D54E80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Vertical </w:t>
      </w:r>
      <w:r w:rsidR="00560C96">
        <w:rPr>
          <w:sz w:val="22"/>
          <w:szCs w:val="22"/>
        </w:rPr>
        <w:t>Flow Cabinet (</w:t>
      </w:r>
      <w:r w:rsidR="007D7D2D">
        <w:rPr>
          <w:sz w:val="22"/>
          <w:szCs w:val="22"/>
        </w:rPr>
        <w:t>o</w:t>
      </w:r>
      <w:r w:rsidR="00560C96" w:rsidRPr="003903BF">
        <w:rPr>
          <w:i/>
          <w:iCs/>
          <w:sz w:val="22"/>
          <w:szCs w:val="22"/>
        </w:rPr>
        <w:t>ptional</w:t>
      </w:r>
      <w:r w:rsidR="00560C96">
        <w:rPr>
          <w:sz w:val="22"/>
          <w:szCs w:val="22"/>
        </w:rPr>
        <w:t>)</w:t>
      </w:r>
    </w:p>
    <w:p w14:paraId="628BDB07" w14:textId="46189047" w:rsidR="00824544" w:rsidRPr="0039567D" w:rsidRDefault="00824544" w:rsidP="00970CEB">
      <w:pPr>
        <w:widowControl w:val="0"/>
        <w:spacing w:before="240" w:after="60"/>
        <w:rPr>
          <w:i/>
          <w:iCs/>
          <w:sz w:val="22"/>
          <w:szCs w:val="22"/>
        </w:rPr>
      </w:pPr>
      <w:r w:rsidRPr="0039567D">
        <w:rPr>
          <w:i/>
          <w:iCs/>
          <w:sz w:val="22"/>
          <w:szCs w:val="22"/>
        </w:rPr>
        <w:t>Procedure</w:t>
      </w:r>
      <w:r w:rsidR="00725876" w:rsidRPr="0039567D">
        <w:rPr>
          <w:i/>
          <w:iCs/>
          <w:sz w:val="22"/>
          <w:szCs w:val="22"/>
        </w:rPr>
        <w:t>:</w:t>
      </w:r>
      <w:r w:rsidRPr="0039567D">
        <w:rPr>
          <w:i/>
          <w:iCs/>
          <w:sz w:val="22"/>
          <w:szCs w:val="22"/>
        </w:rPr>
        <w:t xml:space="preserve"> </w:t>
      </w:r>
    </w:p>
    <w:p w14:paraId="0B93EFE9" w14:textId="1BE40845" w:rsidR="0092736F" w:rsidRDefault="009010AB" w:rsidP="00970CEB">
      <w:pPr>
        <w:pStyle w:val="ListParagraph"/>
        <w:widowControl w:val="0"/>
        <w:ind w:left="360"/>
        <w:contextualSpacing w:val="0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 xml:space="preserve">Oocyte </w:t>
      </w:r>
      <w:r w:rsidR="002B2967">
        <w:rPr>
          <w:i/>
          <w:iCs/>
          <w:sz w:val="22"/>
          <w:szCs w:val="22"/>
          <w:u w:val="single"/>
        </w:rPr>
        <w:t>Storage</w:t>
      </w:r>
      <w:r w:rsidR="0092736F" w:rsidRPr="00970CEB">
        <w:rPr>
          <w:i/>
          <w:iCs/>
          <w:sz w:val="22"/>
          <w:szCs w:val="22"/>
          <w:u w:val="single"/>
        </w:rPr>
        <w:t xml:space="preserve"> </w:t>
      </w:r>
      <w:r w:rsidR="002B2967">
        <w:rPr>
          <w:i/>
          <w:iCs/>
          <w:sz w:val="22"/>
          <w:szCs w:val="22"/>
          <w:u w:val="single"/>
        </w:rPr>
        <w:t>for Nanoinjection</w:t>
      </w:r>
      <w:r w:rsidR="0092736F">
        <w:rPr>
          <w:sz w:val="22"/>
          <w:szCs w:val="22"/>
        </w:rPr>
        <w:t>:</w:t>
      </w:r>
    </w:p>
    <w:p w14:paraId="2DBBD4CE" w14:textId="39742E18" w:rsidR="0092736F" w:rsidRDefault="00555B8B" w:rsidP="00555B8B">
      <w:pPr>
        <w:pStyle w:val="ListParagraph"/>
        <w:widowControl w:val="0"/>
        <w:numPr>
          <w:ilvl w:val="0"/>
          <w:numId w:val="1"/>
        </w:numPr>
        <w:spacing w:after="120"/>
        <w:contextualSpacing w:val="0"/>
        <w:rPr>
          <w:sz w:val="22"/>
          <w:szCs w:val="22"/>
        </w:rPr>
      </w:pPr>
      <w:r w:rsidRPr="00A86EFB">
        <w:rPr>
          <w:sz w:val="22"/>
          <w:szCs w:val="22"/>
        </w:rPr>
        <w:t xml:space="preserve">Equilibrate the </w:t>
      </w:r>
      <w:r>
        <w:rPr>
          <w:sz w:val="22"/>
          <w:szCs w:val="22"/>
        </w:rPr>
        <w:t>cooling incubator to</w:t>
      </w:r>
      <w:r w:rsidRPr="00A86EFB">
        <w:rPr>
          <w:sz w:val="22"/>
          <w:szCs w:val="22"/>
        </w:rPr>
        <w:t xml:space="preserve"> </w:t>
      </w:r>
      <w:r>
        <w:rPr>
          <w:sz w:val="22"/>
          <w:szCs w:val="22"/>
        </w:rPr>
        <w:t>17</w:t>
      </w:r>
      <w:r w:rsidRPr="00A86EFB">
        <w:rPr>
          <w:sz w:val="22"/>
          <w:szCs w:val="22"/>
        </w:rPr>
        <w:t xml:space="preserve"> °C </w:t>
      </w:r>
      <w:r>
        <w:rPr>
          <w:sz w:val="22"/>
          <w:szCs w:val="22"/>
        </w:rPr>
        <w:t>fo</w:t>
      </w:r>
      <w:r w:rsidRPr="00A86EFB">
        <w:rPr>
          <w:sz w:val="22"/>
          <w:szCs w:val="22"/>
        </w:rPr>
        <w:t xml:space="preserve">r at least </w:t>
      </w:r>
      <w:r w:rsidR="00D91D4D">
        <w:rPr>
          <w:sz w:val="22"/>
          <w:szCs w:val="22"/>
        </w:rPr>
        <w:t>2</w:t>
      </w:r>
      <w:r>
        <w:rPr>
          <w:sz w:val="22"/>
          <w:szCs w:val="22"/>
        </w:rPr>
        <w:t xml:space="preserve"> hour</w:t>
      </w:r>
      <w:r w:rsidR="00D91D4D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Pr="00A86EFB">
        <w:rPr>
          <w:sz w:val="22"/>
          <w:szCs w:val="22"/>
        </w:rPr>
        <w:t xml:space="preserve">before </w:t>
      </w:r>
      <w:r>
        <w:rPr>
          <w:sz w:val="22"/>
          <w:szCs w:val="22"/>
        </w:rPr>
        <w:t>receiving</w:t>
      </w:r>
      <w:r w:rsidR="005721E2">
        <w:rPr>
          <w:sz w:val="22"/>
          <w:szCs w:val="22"/>
        </w:rPr>
        <w:t xml:space="preserve"> oocytes</w:t>
      </w:r>
      <w:r w:rsidR="00686DD9">
        <w:rPr>
          <w:sz w:val="22"/>
          <w:szCs w:val="22"/>
        </w:rPr>
        <w:t xml:space="preserve"> </w:t>
      </w:r>
      <w:r w:rsidR="000B6D2F">
        <w:rPr>
          <w:sz w:val="22"/>
          <w:szCs w:val="22"/>
        </w:rPr>
        <w:t xml:space="preserve">from an authorized source </w:t>
      </w:r>
      <w:r w:rsidR="00686DD9">
        <w:rPr>
          <w:sz w:val="22"/>
          <w:szCs w:val="22"/>
        </w:rPr>
        <w:t xml:space="preserve">or </w:t>
      </w:r>
      <w:r w:rsidR="007945D4">
        <w:rPr>
          <w:sz w:val="22"/>
          <w:szCs w:val="22"/>
        </w:rPr>
        <w:t>s</w:t>
      </w:r>
      <w:r w:rsidR="008657A6">
        <w:rPr>
          <w:sz w:val="22"/>
          <w:szCs w:val="22"/>
        </w:rPr>
        <w:t>u</w:t>
      </w:r>
      <w:r w:rsidR="007945D4">
        <w:rPr>
          <w:sz w:val="22"/>
          <w:szCs w:val="22"/>
        </w:rPr>
        <w:t xml:space="preserve">rgical </w:t>
      </w:r>
      <w:r w:rsidR="00E22328">
        <w:rPr>
          <w:sz w:val="22"/>
          <w:szCs w:val="22"/>
        </w:rPr>
        <w:t xml:space="preserve">oocyte </w:t>
      </w:r>
      <w:r w:rsidR="005721E2">
        <w:rPr>
          <w:sz w:val="22"/>
          <w:szCs w:val="22"/>
        </w:rPr>
        <w:t xml:space="preserve">retrieval from </w:t>
      </w:r>
      <w:r w:rsidR="0032402E">
        <w:rPr>
          <w:sz w:val="22"/>
          <w:szCs w:val="22"/>
        </w:rPr>
        <w:t>X</w:t>
      </w:r>
      <w:r w:rsidR="006B2116">
        <w:rPr>
          <w:sz w:val="22"/>
          <w:szCs w:val="22"/>
        </w:rPr>
        <w:t xml:space="preserve">. </w:t>
      </w:r>
      <w:r w:rsidR="0032402E">
        <w:rPr>
          <w:sz w:val="22"/>
          <w:szCs w:val="22"/>
        </w:rPr>
        <w:t>laevis</w:t>
      </w:r>
      <w:r>
        <w:rPr>
          <w:sz w:val="22"/>
          <w:szCs w:val="22"/>
        </w:rPr>
        <w:t xml:space="preserve"> the oocytes</w:t>
      </w:r>
      <w:r w:rsidRPr="00A86EFB">
        <w:rPr>
          <w:sz w:val="22"/>
          <w:szCs w:val="22"/>
        </w:rPr>
        <w:t>.</w:t>
      </w:r>
    </w:p>
    <w:p w14:paraId="2F480901" w14:textId="1BF4B768" w:rsidR="00555B8B" w:rsidRPr="00AA1893" w:rsidRDefault="000C5BBB" w:rsidP="001511CC">
      <w:pPr>
        <w:pStyle w:val="ListParagraph"/>
        <w:widowControl w:val="0"/>
        <w:numPr>
          <w:ilvl w:val="0"/>
          <w:numId w:val="1"/>
        </w:numPr>
        <w:spacing w:after="120"/>
        <w:contextualSpacing w:val="0"/>
        <w:rPr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T</w:t>
      </w:r>
      <w:r w:rsidR="00376E99">
        <w:rPr>
          <w:rFonts w:eastAsia="Times New Roman" w:cstheme="minorHAnsi"/>
          <w:sz w:val="22"/>
          <w:szCs w:val="22"/>
        </w:rPr>
        <w:t xml:space="preserve">o store </w:t>
      </w:r>
      <w:r w:rsidR="006801C1">
        <w:rPr>
          <w:rFonts w:eastAsia="Times New Roman" w:cstheme="minorHAnsi"/>
          <w:sz w:val="22"/>
          <w:szCs w:val="22"/>
        </w:rPr>
        <w:t xml:space="preserve">the </w:t>
      </w:r>
      <w:r w:rsidR="00376E99">
        <w:rPr>
          <w:rFonts w:eastAsia="Times New Roman" w:cstheme="minorHAnsi"/>
          <w:sz w:val="22"/>
          <w:szCs w:val="22"/>
        </w:rPr>
        <w:t xml:space="preserve">oocytes </w:t>
      </w:r>
      <w:r w:rsidR="006801C1">
        <w:rPr>
          <w:rFonts w:eastAsia="Times New Roman" w:cstheme="minorHAnsi"/>
          <w:sz w:val="22"/>
          <w:szCs w:val="22"/>
        </w:rPr>
        <w:t>to be nanoinject</w:t>
      </w:r>
      <w:r>
        <w:rPr>
          <w:rFonts w:eastAsia="Times New Roman" w:cstheme="minorHAnsi"/>
          <w:sz w:val="22"/>
          <w:szCs w:val="22"/>
        </w:rPr>
        <w:t xml:space="preserve">ed, </w:t>
      </w:r>
      <w:r w:rsidR="00F61676">
        <w:rPr>
          <w:rFonts w:eastAsia="Times New Roman" w:cstheme="minorHAnsi"/>
          <w:sz w:val="22"/>
          <w:szCs w:val="22"/>
        </w:rPr>
        <w:t>add</w:t>
      </w:r>
      <w:r w:rsidR="00EB5B2E">
        <w:rPr>
          <w:rFonts w:eastAsia="Times New Roman" w:cstheme="minorHAnsi"/>
          <w:sz w:val="22"/>
          <w:szCs w:val="22"/>
        </w:rPr>
        <w:t xml:space="preserve"> </w:t>
      </w:r>
      <w:r w:rsidR="00EB5B2E">
        <w:rPr>
          <w:rFonts w:ascii="Symbol" w:eastAsia="Symbol" w:hAnsi="Symbol" w:cstheme="minorHAnsi"/>
          <w:sz w:val="22"/>
          <w:szCs w:val="22"/>
        </w:rPr>
        <w:sym w:font="Symbol" w:char="F07E"/>
      </w:r>
      <w:r w:rsidR="00AF14DD">
        <w:rPr>
          <w:rFonts w:eastAsia="Times New Roman" w:cstheme="minorHAnsi"/>
          <w:sz w:val="22"/>
          <w:szCs w:val="22"/>
        </w:rPr>
        <w:t xml:space="preserve">13 mL </w:t>
      </w:r>
      <w:r w:rsidR="00B4436B">
        <w:rPr>
          <w:rFonts w:eastAsia="Times New Roman" w:cstheme="minorHAnsi"/>
          <w:sz w:val="22"/>
          <w:szCs w:val="22"/>
        </w:rPr>
        <w:t xml:space="preserve">of ND-96 media </w:t>
      </w:r>
      <w:r w:rsidR="00E038D5">
        <w:rPr>
          <w:rFonts w:eastAsia="Times New Roman" w:cstheme="minorHAnsi"/>
          <w:sz w:val="22"/>
          <w:szCs w:val="22"/>
        </w:rPr>
        <w:t>(</w:t>
      </w:r>
      <w:r w:rsidR="00E038D5" w:rsidRPr="00E038D5">
        <w:rPr>
          <w:rFonts w:eastAsia="Times New Roman" w:cstheme="minorHAnsi"/>
          <w:i/>
          <w:iCs/>
          <w:sz w:val="22"/>
          <w:szCs w:val="22"/>
        </w:rPr>
        <w:t>Appendix A</w:t>
      </w:r>
      <w:r w:rsidR="00E038D5">
        <w:rPr>
          <w:rFonts w:eastAsia="Times New Roman" w:cstheme="minorHAnsi"/>
          <w:sz w:val="22"/>
          <w:szCs w:val="22"/>
        </w:rPr>
        <w:t xml:space="preserve">) </w:t>
      </w:r>
      <w:r w:rsidR="00A467A5">
        <w:rPr>
          <w:rFonts w:eastAsia="Times New Roman" w:cstheme="minorHAnsi"/>
          <w:sz w:val="22"/>
          <w:szCs w:val="22"/>
        </w:rPr>
        <w:t xml:space="preserve">into a </w:t>
      </w:r>
      <w:r w:rsidR="00A467A5">
        <w:rPr>
          <w:sz w:val="22"/>
          <w:szCs w:val="22"/>
        </w:rPr>
        <w:t>60 mm petri dish</w:t>
      </w:r>
      <w:r w:rsidR="00A467A5">
        <w:rPr>
          <w:rFonts w:eastAsia="Times New Roman" w:cstheme="minorHAnsi"/>
          <w:sz w:val="22"/>
          <w:szCs w:val="22"/>
        </w:rPr>
        <w:t xml:space="preserve"> </w:t>
      </w:r>
      <w:r w:rsidR="00B4436B">
        <w:rPr>
          <w:rFonts w:eastAsia="Times New Roman" w:cstheme="minorHAnsi"/>
          <w:sz w:val="22"/>
          <w:szCs w:val="22"/>
        </w:rPr>
        <w:t xml:space="preserve">and place it in the cooling incubator for at least 30 minutes </w:t>
      </w:r>
      <w:r w:rsidR="00224441">
        <w:rPr>
          <w:rFonts w:eastAsia="Times New Roman" w:cstheme="minorHAnsi"/>
          <w:sz w:val="22"/>
          <w:szCs w:val="22"/>
        </w:rPr>
        <w:t xml:space="preserve">before </w:t>
      </w:r>
      <w:r w:rsidR="0087522B">
        <w:rPr>
          <w:rFonts w:eastAsia="Times New Roman" w:cstheme="minorHAnsi"/>
          <w:sz w:val="22"/>
          <w:szCs w:val="22"/>
        </w:rPr>
        <w:t xml:space="preserve">adding the oocytes. This will ensure </w:t>
      </w:r>
      <w:r w:rsidR="00FA4D60">
        <w:rPr>
          <w:rFonts w:eastAsia="Times New Roman" w:cstheme="minorHAnsi"/>
          <w:sz w:val="22"/>
          <w:szCs w:val="22"/>
        </w:rPr>
        <w:t xml:space="preserve">that </w:t>
      </w:r>
      <w:r w:rsidR="0087522B">
        <w:rPr>
          <w:rFonts w:eastAsia="Times New Roman" w:cstheme="minorHAnsi"/>
          <w:sz w:val="22"/>
          <w:szCs w:val="22"/>
        </w:rPr>
        <w:t>the media has r</w:t>
      </w:r>
      <w:r w:rsidR="00B4436B">
        <w:rPr>
          <w:rFonts w:eastAsia="Times New Roman" w:cstheme="minorHAnsi"/>
          <w:sz w:val="22"/>
          <w:szCs w:val="22"/>
        </w:rPr>
        <w:t>each</w:t>
      </w:r>
      <w:r w:rsidR="0087522B">
        <w:rPr>
          <w:rFonts w:eastAsia="Times New Roman" w:cstheme="minorHAnsi"/>
          <w:sz w:val="22"/>
          <w:szCs w:val="22"/>
        </w:rPr>
        <w:t>ed</w:t>
      </w:r>
      <w:r w:rsidR="00B4436B">
        <w:rPr>
          <w:rFonts w:eastAsia="Times New Roman" w:cstheme="minorHAnsi"/>
          <w:sz w:val="22"/>
          <w:szCs w:val="22"/>
        </w:rPr>
        <w:t xml:space="preserve"> thermal equilibration.</w:t>
      </w:r>
    </w:p>
    <w:p w14:paraId="450C4D05" w14:textId="5A1C0649" w:rsidR="00AA1893" w:rsidRPr="00555B8B" w:rsidRDefault="00294A3F" w:rsidP="000F4CEB">
      <w:pPr>
        <w:pStyle w:val="ListParagraph"/>
        <w:widowControl w:val="0"/>
        <w:numPr>
          <w:ilvl w:val="0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Incubate </w:t>
      </w:r>
      <w:r w:rsidR="001511CC">
        <w:rPr>
          <w:sz w:val="22"/>
          <w:szCs w:val="22"/>
        </w:rPr>
        <w:t xml:space="preserve">the oocytes </w:t>
      </w:r>
      <w:r>
        <w:rPr>
          <w:sz w:val="22"/>
          <w:szCs w:val="22"/>
        </w:rPr>
        <w:t xml:space="preserve">for </w:t>
      </w:r>
      <w:r w:rsidR="001511CC">
        <w:rPr>
          <w:sz w:val="22"/>
          <w:szCs w:val="22"/>
        </w:rPr>
        <w:t xml:space="preserve">at least 1 hour before </w:t>
      </w:r>
      <w:r>
        <w:rPr>
          <w:sz w:val="22"/>
          <w:szCs w:val="22"/>
        </w:rPr>
        <w:t xml:space="preserve">any procedure is </w:t>
      </w:r>
      <w:r w:rsidR="00D831FF">
        <w:rPr>
          <w:sz w:val="22"/>
          <w:szCs w:val="22"/>
        </w:rPr>
        <w:t>performed</w:t>
      </w:r>
      <w:r>
        <w:rPr>
          <w:sz w:val="22"/>
          <w:szCs w:val="22"/>
        </w:rPr>
        <w:t>.</w:t>
      </w:r>
    </w:p>
    <w:p w14:paraId="46FC2EB4" w14:textId="456779E3" w:rsidR="00A878F2" w:rsidRDefault="00A878F2" w:rsidP="00555B8B">
      <w:pPr>
        <w:pStyle w:val="ListParagraph"/>
        <w:widowControl w:val="0"/>
        <w:spacing w:before="240"/>
        <w:ind w:left="360"/>
        <w:contextualSpacing w:val="0"/>
        <w:rPr>
          <w:sz w:val="22"/>
          <w:szCs w:val="22"/>
        </w:rPr>
      </w:pPr>
      <w:bookmarkStart w:id="0" w:name="_Hlk115097822"/>
      <w:r w:rsidRPr="00970CEB">
        <w:rPr>
          <w:i/>
          <w:iCs/>
          <w:sz w:val="22"/>
          <w:szCs w:val="22"/>
          <w:u w:val="single"/>
        </w:rPr>
        <w:t xml:space="preserve">Setting Up the </w:t>
      </w:r>
      <w:r w:rsidR="00970CEB" w:rsidRPr="00970CEB">
        <w:rPr>
          <w:i/>
          <w:iCs/>
          <w:sz w:val="22"/>
          <w:szCs w:val="22"/>
          <w:u w:val="single"/>
        </w:rPr>
        <w:t>Working Space</w:t>
      </w:r>
      <w:r w:rsidR="00970CEB">
        <w:rPr>
          <w:sz w:val="22"/>
          <w:szCs w:val="22"/>
        </w:rPr>
        <w:t>:</w:t>
      </w:r>
      <w:bookmarkEnd w:id="0"/>
    </w:p>
    <w:p w14:paraId="795144BB" w14:textId="4E7CBEE2" w:rsidR="00AC2ED6" w:rsidRDefault="00AC2ED6" w:rsidP="00476BDD">
      <w:pPr>
        <w:pStyle w:val="ListParagraph"/>
        <w:widowControl w:val="0"/>
        <w:numPr>
          <w:ilvl w:val="0"/>
          <w:numId w:val="6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This S.O.P. is designed </w:t>
      </w:r>
      <w:r w:rsidR="0070357B">
        <w:rPr>
          <w:sz w:val="22"/>
          <w:szCs w:val="22"/>
        </w:rPr>
        <w:t xml:space="preserve">for </w:t>
      </w:r>
      <w:r>
        <w:rPr>
          <w:sz w:val="22"/>
          <w:szCs w:val="22"/>
        </w:rPr>
        <w:t>50 oocytes</w:t>
      </w:r>
      <w:r w:rsidR="00891F04">
        <w:rPr>
          <w:sz w:val="22"/>
          <w:szCs w:val="22"/>
        </w:rPr>
        <w:t xml:space="preserve">. If </w:t>
      </w:r>
      <w:r w:rsidR="0099609A">
        <w:rPr>
          <w:sz w:val="22"/>
          <w:szCs w:val="22"/>
        </w:rPr>
        <w:t xml:space="preserve">the </w:t>
      </w:r>
      <w:r w:rsidR="0092736F">
        <w:rPr>
          <w:sz w:val="22"/>
          <w:szCs w:val="22"/>
        </w:rPr>
        <w:t>number</w:t>
      </w:r>
      <w:r w:rsidR="0099609A">
        <w:rPr>
          <w:sz w:val="22"/>
          <w:szCs w:val="22"/>
        </w:rPr>
        <w:t xml:space="preserve"> of </w:t>
      </w:r>
      <w:r w:rsidR="00A76F1E">
        <w:rPr>
          <w:sz w:val="22"/>
          <w:szCs w:val="22"/>
        </w:rPr>
        <w:t xml:space="preserve">required </w:t>
      </w:r>
      <w:r w:rsidR="0099609A">
        <w:rPr>
          <w:sz w:val="22"/>
          <w:szCs w:val="22"/>
        </w:rPr>
        <w:t>oocytes is different</w:t>
      </w:r>
      <w:r w:rsidR="00891F04">
        <w:rPr>
          <w:sz w:val="22"/>
          <w:szCs w:val="22"/>
        </w:rPr>
        <w:t>, scale the</w:t>
      </w:r>
      <w:r w:rsidR="0092736F">
        <w:rPr>
          <w:sz w:val="22"/>
          <w:szCs w:val="22"/>
        </w:rPr>
        <w:t>se</w:t>
      </w:r>
      <w:r w:rsidR="00891F04">
        <w:rPr>
          <w:sz w:val="22"/>
          <w:szCs w:val="22"/>
        </w:rPr>
        <w:t xml:space="preserve"> instructions appropriately.</w:t>
      </w:r>
    </w:p>
    <w:p w14:paraId="4BEE96CE" w14:textId="054090F0" w:rsidR="00824544" w:rsidRDefault="00D54E80" w:rsidP="00476BDD">
      <w:pPr>
        <w:pStyle w:val="ListParagraph"/>
        <w:widowControl w:val="0"/>
        <w:numPr>
          <w:ilvl w:val="0"/>
          <w:numId w:val="6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T</w:t>
      </w:r>
      <w:r w:rsidR="00824544" w:rsidRPr="0039567D">
        <w:rPr>
          <w:sz w:val="22"/>
          <w:szCs w:val="22"/>
        </w:rPr>
        <w:t xml:space="preserve">urn on </w:t>
      </w:r>
      <w:r w:rsidR="00FF1977">
        <w:rPr>
          <w:sz w:val="22"/>
          <w:szCs w:val="22"/>
        </w:rPr>
        <w:t xml:space="preserve">the </w:t>
      </w:r>
      <w:r w:rsidR="008C4461">
        <w:rPr>
          <w:sz w:val="22"/>
          <w:szCs w:val="22"/>
        </w:rPr>
        <w:t>v</w:t>
      </w:r>
      <w:r w:rsidR="00FF1977">
        <w:rPr>
          <w:sz w:val="22"/>
          <w:szCs w:val="22"/>
        </w:rPr>
        <w:t xml:space="preserve">ertical </w:t>
      </w:r>
      <w:r w:rsidR="008C4461">
        <w:rPr>
          <w:sz w:val="22"/>
          <w:szCs w:val="22"/>
        </w:rPr>
        <w:t>f</w:t>
      </w:r>
      <w:r w:rsidR="00FF1977">
        <w:rPr>
          <w:sz w:val="22"/>
          <w:szCs w:val="22"/>
        </w:rPr>
        <w:t xml:space="preserve">low </w:t>
      </w:r>
      <w:r w:rsidR="008C4461">
        <w:rPr>
          <w:sz w:val="22"/>
          <w:szCs w:val="22"/>
        </w:rPr>
        <w:t>cabinet (</w:t>
      </w:r>
      <w:r w:rsidR="006D07F6">
        <w:rPr>
          <w:sz w:val="22"/>
          <w:szCs w:val="22"/>
        </w:rPr>
        <w:t xml:space="preserve">if </w:t>
      </w:r>
      <w:r w:rsidR="008C4461">
        <w:rPr>
          <w:sz w:val="22"/>
          <w:szCs w:val="22"/>
        </w:rPr>
        <w:t>you are using one)</w:t>
      </w:r>
      <w:r w:rsidR="00824544" w:rsidRPr="0039567D">
        <w:rPr>
          <w:sz w:val="22"/>
          <w:szCs w:val="22"/>
        </w:rPr>
        <w:t xml:space="preserve"> and sanitize everything</w:t>
      </w:r>
      <w:r w:rsidR="007C43C2">
        <w:rPr>
          <w:sz w:val="22"/>
          <w:szCs w:val="22"/>
        </w:rPr>
        <w:t xml:space="preserve"> inside the </w:t>
      </w:r>
      <w:r w:rsidR="00D66B2F">
        <w:rPr>
          <w:sz w:val="22"/>
          <w:szCs w:val="22"/>
        </w:rPr>
        <w:t>cabinet</w:t>
      </w:r>
      <w:r w:rsidR="004F2379">
        <w:rPr>
          <w:sz w:val="22"/>
          <w:szCs w:val="22"/>
        </w:rPr>
        <w:t>/bench</w:t>
      </w:r>
      <w:r w:rsidR="00824544" w:rsidRPr="0039567D">
        <w:rPr>
          <w:sz w:val="22"/>
          <w:szCs w:val="22"/>
        </w:rPr>
        <w:t xml:space="preserve"> with 70% ethanol</w:t>
      </w:r>
      <w:r w:rsidR="007D7D2D">
        <w:rPr>
          <w:sz w:val="22"/>
          <w:szCs w:val="22"/>
        </w:rPr>
        <w:t xml:space="preserve"> and </w:t>
      </w:r>
      <w:r w:rsidR="00835B7E">
        <w:rPr>
          <w:sz w:val="22"/>
          <w:szCs w:val="22"/>
        </w:rPr>
        <w:t>RNase decontaminant (if it is available)</w:t>
      </w:r>
      <w:r w:rsidR="00B2085A">
        <w:rPr>
          <w:sz w:val="22"/>
          <w:szCs w:val="22"/>
        </w:rPr>
        <w:t xml:space="preserve"> </w:t>
      </w:r>
      <w:r w:rsidR="00824544" w:rsidRPr="0039567D">
        <w:rPr>
          <w:sz w:val="22"/>
          <w:szCs w:val="22"/>
        </w:rPr>
        <w:t xml:space="preserve">before setting </w:t>
      </w:r>
      <w:r w:rsidR="00FC0C0F">
        <w:rPr>
          <w:sz w:val="22"/>
          <w:szCs w:val="22"/>
        </w:rPr>
        <w:t xml:space="preserve">any </w:t>
      </w:r>
      <w:r w:rsidR="00824544" w:rsidRPr="0039567D">
        <w:rPr>
          <w:sz w:val="22"/>
          <w:szCs w:val="22"/>
        </w:rPr>
        <w:t xml:space="preserve">materials on the bench. All materials that are brought into the </w:t>
      </w:r>
      <w:r w:rsidR="00B12E21">
        <w:rPr>
          <w:sz w:val="22"/>
          <w:szCs w:val="22"/>
        </w:rPr>
        <w:t>cabinet/bench</w:t>
      </w:r>
      <w:r w:rsidR="00824544" w:rsidRPr="0039567D">
        <w:rPr>
          <w:sz w:val="22"/>
          <w:szCs w:val="22"/>
        </w:rPr>
        <w:t xml:space="preserve"> must be sanitized as well.</w:t>
      </w:r>
    </w:p>
    <w:p w14:paraId="1F182A2F" w14:textId="0CC07080" w:rsidR="00BF70CB" w:rsidRDefault="00BF70CB" w:rsidP="00476BDD">
      <w:pPr>
        <w:pStyle w:val="ListParagraph"/>
        <w:numPr>
          <w:ilvl w:val="0"/>
          <w:numId w:val="6"/>
        </w:numPr>
        <w:spacing w:after="120"/>
        <w:contextualSpacing w:val="0"/>
        <w:rPr>
          <w:rFonts w:eastAsia="Times New Roman" w:cstheme="minorHAnsi"/>
          <w:sz w:val="22"/>
          <w:szCs w:val="22"/>
        </w:rPr>
      </w:pPr>
      <w:r w:rsidRPr="00B3795B">
        <w:rPr>
          <w:rFonts w:eastAsia="Times New Roman" w:cstheme="minorHAnsi"/>
          <w:sz w:val="22"/>
          <w:szCs w:val="22"/>
        </w:rPr>
        <w:t xml:space="preserve">Prepare the waste container with 2% bleach for decontamination. </w:t>
      </w:r>
      <w:r w:rsidR="0090781D">
        <w:rPr>
          <w:rFonts w:eastAsia="Times New Roman" w:cstheme="minorHAnsi"/>
          <w:b/>
          <w:bCs/>
          <w:i/>
          <w:iCs/>
          <w:sz w:val="22"/>
          <w:szCs w:val="22"/>
        </w:rPr>
        <w:t>Oo</w:t>
      </w:r>
      <w:r w:rsidR="0036748C" w:rsidRPr="00B3795B">
        <w:rPr>
          <w:rFonts w:eastAsia="Times New Roman" w:cstheme="minorHAnsi"/>
          <w:b/>
          <w:bCs/>
          <w:i/>
          <w:iCs/>
          <w:sz w:val="22"/>
          <w:szCs w:val="22"/>
        </w:rPr>
        <w:t>cyte</w:t>
      </w:r>
      <w:r w:rsidR="0090781D">
        <w:rPr>
          <w:rFonts w:eastAsia="Times New Roman" w:cstheme="minorHAnsi"/>
          <w:b/>
          <w:bCs/>
          <w:i/>
          <w:iCs/>
          <w:sz w:val="22"/>
          <w:szCs w:val="22"/>
        </w:rPr>
        <w:t>s</w:t>
      </w:r>
      <w:r w:rsidR="0036748C" w:rsidRPr="00B3795B">
        <w:rPr>
          <w:rFonts w:eastAsia="Times New Roman" w:cstheme="minorHAnsi"/>
          <w:b/>
          <w:bCs/>
          <w:i/>
          <w:iCs/>
          <w:sz w:val="22"/>
          <w:szCs w:val="22"/>
        </w:rPr>
        <w:t xml:space="preserve"> </w:t>
      </w:r>
      <w:r w:rsidRPr="00B3795B">
        <w:rPr>
          <w:rFonts w:eastAsia="Times New Roman" w:cstheme="minorHAnsi"/>
          <w:b/>
          <w:bCs/>
          <w:i/>
          <w:iCs/>
          <w:sz w:val="22"/>
          <w:szCs w:val="22"/>
        </w:rPr>
        <w:t>t</w:t>
      </w:r>
      <w:r w:rsidR="00255795">
        <w:rPr>
          <w:rFonts w:eastAsia="Times New Roman" w:cstheme="minorHAnsi"/>
          <w:b/>
          <w:bCs/>
          <w:i/>
          <w:iCs/>
          <w:sz w:val="22"/>
          <w:szCs w:val="22"/>
        </w:rPr>
        <w:t>o</w:t>
      </w:r>
      <w:r w:rsidR="00761954" w:rsidRPr="00B3795B">
        <w:rPr>
          <w:rFonts w:eastAsia="Times New Roman" w:cstheme="minorHAnsi"/>
          <w:b/>
          <w:bCs/>
          <w:i/>
          <w:iCs/>
          <w:sz w:val="22"/>
          <w:szCs w:val="22"/>
        </w:rPr>
        <w:t xml:space="preserve"> be discarded m</w:t>
      </w:r>
      <w:r w:rsidRPr="00B3795B">
        <w:rPr>
          <w:rFonts w:eastAsia="Times New Roman" w:cstheme="minorHAnsi"/>
          <w:b/>
          <w:bCs/>
          <w:i/>
          <w:iCs/>
          <w:sz w:val="22"/>
          <w:szCs w:val="22"/>
        </w:rPr>
        <w:t xml:space="preserve">ust be decontaminated </w:t>
      </w:r>
      <w:bookmarkStart w:id="1" w:name="_Hlk81555372"/>
      <w:r w:rsidRPr="00B3795B">
        <w:rPr>
          <w:rFonts w:eastAsia="Times New Roman" w:cstheme="minorHAnsi"/>
          <w:b/>
          <w:bCs/>
          <w:i/>
          <w:iCs/>
          <w:sz w:val="22"/>
          <w:szCs w:val="22"/>
        </w:rPr>
        <w:t>in this container for at least 30 minutes</w:t>
      </w:r>
      <w:bookmarkEnd w:id="1"/>
      <w:r w:rsidRPr="00B3795B">
        <w:rPr>
          <w:rFonts w:eastAsia="Times New Roman" w:cstheme="minorHAnsi"/>
          <w:sz w:val="22"/>
          <w:szCs w:val="22"/>
        </w:rPr>
        <w:t>.</w:t>
      </w:r>
    </w:p>
    <w:p w14:paraId="7F14AC94" w14:textId="5EA63667" w:rsidR="00C9516B" w:rsidRPr="00B3795B" w:rsidRDefault="00DE37AD" w:rsidP="00476BDD">
      <w:pPr>
        <w:pStyle w:val="ListParagraph"/>
        <w:numPr>
          <w:ilvl w:val="0"/>
          <w:numId w:val="6"/>
        </w:numPr>
        <w:spacing w:after="120"/>
        <w:contextualSpacing w:val="0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Prepare a 48-well plate for </w:t>
      </w:r>
      <w:r w:rsidR="00F4606D">
        <w:rPr>
          <w:rFonts w:eastAsia="Times New Roman" w:cstheme="minorHAnsi"/>
          <w:sz w:val="22"/>
          <w:szCs w:val="22"/>
        </w:rPr>
        <w:t>storing</w:t>
      </w:r>
      <w:r>
        <w:rPr>
          <w:rFonts w:eastAsia="Times New Roman" w:cstheme="minorHAnsi"/>
          <w:sz w:val="22"/>
          <w:szCs w:val="22"/>
        </w:rPr>
        <w:t xml:space="preserve"> </w:t>
      </w:r>
      <w:r w:rsidR="00F4606D">
        <w:rPr>
          <w:rFonts w:eastAsia="Times New Roman" w:cstheme="minorHAnsi"/>
          <w:sz w:val="22"/>
          <w:szCs w:val="22"/>
        </w:rPr>
        <w:t xml:space="preserve">nanoinjected oocytes </w:t>
      </w:r>
      <w:r w:rsidR="002B70E9">
        <w:rPr>
          <w:rFonts w:eastAsia="Times New Roman" w:cstheme="minorHAnsi"/>
          <w:sz w:val="22"/>
          <w:szCs w:val="22"/>
        </w:rPr>
        <w:t xml:space="preserve">by adding </w:t>
      </w:r>
      <w:r w:rsidR="004C270C">
        <w:rPr>
          <w:rFonts w:eastAsia="Times New Roman" w:cstheme="minorHAnsi"/>
          <w:sz w:val="22"/>
          <w:szCs w:val="22"/>
        </w:rPr>
        <w:t>500 µl</w:t>
      </w:r>
      <w:r w:rsidR="002D552F">
        <w:rPr>
          <w:rFonts w:eastAsia="Times New Roman" w:cstheme="minorHAnsi"/>
          <w:sz w:val="22"/>
          <w:szCs w:val="22"/>
        </w:rPr>
        <w:t>/well</w:t>
      </w:r>
      <w:r w:rsidR="00F12092">
        <w:rPr>
          <w:rFonts w:eastAsia="Times New Roman" w:cstheme="minorHAnsi"/>
          <w:sz w:val="22"/>
          <w:szCs w:val="22"/>
        </w:rPr>
        <w:t xml:space="preserve"> of the ND-96 media and place </w:t>
      </w:r>
      <w:r w:rsidR="006E3C09">
        <w:rPr>
          <w:rFonts w:eastAsia="Times New Roman" w:cstheme="minorHAnsi"/>
          <w:sz w:val="22"/>
          <w:szCs w:val="22"/>
        </w:rPr>
        <w:t>it</w:t>
      </w:r>
      <w:r w:rsidR="003224B6">
        <w:rPr>
          <w:rFonts w:eastAsia="Times New Roman" w:cstheme="minorHAnsi"/>
          <w:sz w:val="22"/>
          <w:szCs w:val="22"/>
        </w:rPr>
        <w:t xml:space="preserve"> in the cooling incubator (17 </w:t>
      </w:r>
      <w:r w:rsidR="003224B6">
        <w:rPr>
          <w:rFonts w:ascii="Symbol" w:eastAsia="Symbol" w:hAnsi="Symbol" w:cstheme="minorHAnsi"/>
          <w:sz w:val="22"/>
          <w:szCs w:val="22"/>
        </w:rPr>
        <w:sym w:font="Symbol" w:char="F0B0"/>
      </w:r>
      <w:r w:rsidR="003224B6">
        <w:rPr>
          <w:rFonts w:eastAsia="Times New Roman" w:cstheme="minorHAnsi"/>
          <w:sz w:val="22"/>
          <w:szCs w:val="22"/>
        </w:rPr>
        <w:t>C) for at least 30 minutes</w:t>
      </w:r>
      <w:r w:rsidR="00BB0A7E">
        <w:rPr>
          <w:rFonts w:eastAsia="Times New Roman" w:cstheme="minorHAnsi"/>
          <w:sz w:val="22"/>
          <w:szCs w:val="22"/>
        </w:rPr>
        <w:t xml:space="preserve"> to reach thermal equilibration</w:t>
      </w:r>
      <w:r w:rsidR="007B462A">
        <w:rPr>
          <w:rFonts w:eastAsia="Times New Roman" w:cstheme="minorHAnsi"/>
          <w:sz w:val="22"/>
          <w:szCs w:val="22"/>
        </w:rPr>
        <w:t>.</w:t>
      </w:r>
      <w:r w:rsidR="0027750C">
        <w:rPr>
          <w:rFonts w:eastAsia="Times New Roman" w:cstheme="minorHAnsi"/>
          <w:sz w:val="22"/>
          <w:szCs w:val="22"/>
        </w:rPr>
        <w:t xml:space="preserve"> </w:t>
      </w:r>
      <w:r w:rsidR="00C27F4D">
        <w:rPr>
          <w:rFonts w:eastAsia="Times New Roman" w:cstheme="minorHAnsi"/>
          <w:sz w:val="22"/>
          <w:szCs w:val="22"/>
        </w:rPr>
        <w:t>In addition</w:t>
      </w:r>
      <w:r w:rsidR="0027750C">
        <w:rPr>
          <w:rFonts w:eastAsia="Times New Roman" w:cstheme="minorHAnsi"/>
          <w:sz w:val="22"/>
          <w:szCs w:val="22"/>
        </w:rPr>
        <w:t xml:space="preserve">, </w:t>
      </w:r>
      <w:r w:rsidR="006504A6">
        <w:rPr>
          <w:rFonts w:eastAsia="Times New Roman" w:cstheme="minorHAnsi"/>
          <w:sz w:val="22"/>
          <w:szCs w:val="22"/>
        </w:rPr>
        <w:t xml:space="preserve">add </w:t>
      </w:r>
      <w:r w:rsidR="001A37F3">
        <w:rPr>
          <w:rFonts w:eastAsia="Times New Roman" w:cstheme="minorHAnsi"/>
          <w:sz w:val="22"/>
          <w:szCs w:val="22"/>
        </w:rPr>
        <w:t>20 mL of ND-</w:t>
      </w:r>
      <w:r w:rsidR="006E3C09">
        <w:rPr>
          <w:rFonts w:eastAsia="Times New Roman" w:cstheme="minorHAnsi"/>
          <w:sz w:val="22"/>
          <w:szCs w:val="22"/>
        </w:rPr>
        <w:t xml:space="preserve">96 media </w:t>
      </w:r>
      <w:r w:rsidR="00DB5F69">
        <w:rPr>
          <w:rFonts w:eastAsia="Times New Roman" w:cstheme="minorHAnsi"/>
          <w:sz w:val="22"/>
          <w:szCs w:val="22"/>
        </w:rPr>
        <w:t>in</w:t>
      </w:r>
      <w:r w:rsidR="006E3C09">
        <w:rPr>
          <w:rFonts w:eastAsia="Times New Roman" w:cstheme="minorHAnsi"/>
          <w:sz w:val="22"/>
          <w:szCs w:val="22"/>
        </w:rPr>
        <w:t xml:space="preserve">to a 50 mL conical tube </w:t>
      </w:r>
      <w:r w:rsidR="00BB0A7E">
        <w:rPr>
          <w:rFonts w:eastAsia="Times New Roman" w:cstheme="minorHAnsi"/>
          <w:sz w:val="22"/>
          <w:szCs w:val="22"/>
        </w:rPr>
        <w:t xml:space="preserve">and place it in the </w:t>
      </w:r>
      <w:r w:rsidR="00C12896">
        <w:rPr>
          <w:rFonts w:eastAsia="Times New Roman" w:cstheme="minorHAnsi"/>
          <w:sz w:val="22"/>
          <w:szCs w:val="22"/>
        </w:rPr>
        <w:t>same incubator</w:t>
      </w:r>
    </w:p>
    <w:p w14:paraId="4C9F3D82" w14:textId="1AC820A3" w:rsidR="00824544" w:rsidRPr="00E24909" w:rsidRDefault="002B412A" w:rsidP="00476BDD">
      <w:pPr>
        <w:pStyle w:val="ListParagraph"/>
        <w:widowControl w:val="0"/>
        <w:numPr>
          <w:ilvl w:val="0"/>
          <w:numId w:val="6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See </w:t>
      </w:r>
      <w:r w:rsidR="00C729E5" w:rsidRPr="006C65ED">
        <w:rPr>
          <w:i/>
          <w:iCs/>
          <w:sz w:val="22"/>
          <w:szCs w:val="22"/>
        </w:rPr>
        <w:t>A</w:t>
      </w:r>
      <w:r w:rsidRPr="006C65ED">
        <w:rPr>
          <w:i/>
          <w:iCs/>
          <w:sz w:val="22"/>
          <w:szCs w:val="22"/>
        </w:rPr>
        <w:t>ppendix</w:t>
      </w:r>
      <w:r w:rsidR="00C729E5" w:rsidRPr="006C65ED">
        <w:rPr>
          <w:i/>
          <w:iCs/>
          <w:sz w:val="22"/>
          <w:szCs w:val="22"/>
        </w:rPr>
        <w:t xml:space="preserve"> </w:t>
      </w:r>
      <w:r w:rsidR="006C65ED">
        <w:rPr>
          <w:i/>
          <w:iCs/>
          <w:sz w:val="22"/>
          <w:szCs w:val="22"/>
        </w:rPr>
        <w:t>B</w:t>
      </w:r>
      <w:r>
        <w:rPr>
          <w:sz w:val="22"/>
          <w:szCs w:val="22"/>
        </w:rPr>
        <w:t xml:space="preserve"> to determine the </w:t>
      </w:r>
      <w:r w:rsidR="00F71D3F">
        <w:rPr>
          <w:sz w:val="22"/>
          <w:szCs w:val="22"/>
        </w:rPr>
        <w:t>cRNA</w:t>
      </w:r>
      <w:r w:rsidR="00B8780B">
        <w:rPr>
          <w:sz w:val="22"/>
          <w:szCs w:val="22"/>
        </w:rPr>
        <w:t>’s</w:t>
      </w:r>
      <w:r w:rsidR="00F71D3F">
        <w:rPr>
          <w:sz w:val="22"/>
          <w:szCs w:val="22"/>
        </w:rPr>
        <w:t xml:space="preserve"> </w:t>
      </w:r>
      <w:r>
        <w:rPr>
          <w:sz w:val="22"/>
          <w:szCs w:val="22"/>
        </w:rPr>
        <w:t>mass and volume to be injected per oocyte and the required concentration</w:t>
      </w:r>
      <w:r w:rsidR="00F71D3F">
        <w:rPr>
          <w:sz w:val="22"/>
          <w:szCs w:val="22"/>
        </w:rPr>
        <w:t>.</w:t>
      </w:r>
      <w:r w:rsidR="007C501F">
        <w:rPr>
          <w:sz w:val="22"/>
          <w:szCs w:val="22"/>
        </w:rPr>
        <w:t xml:space="preserve"> Please </w:t>
      </w:r>
      <w:r w:rsidR="00930189">
        <w:rPr>
          <w:sz w:val="22"/>
          <w:szCs w:val="22"/>
        </w:rPr>
        <w:t xml:space="preserve">verify </w:t>
      </w:r>
      <w:r w:rsidR="00EC521A">
        <w:rPr>
          <w:sz w:val="22"/>
          <w:szCs w:val="22"/>
        </w:rPr>
        <w:t xml:space="preserve">that the position of the dip switches </w:t>
      </w:r>
      <w:r w:rsidR="00146715">
        <w:rPr>
          <w:sz w:val="22"/>
          <w:szCs w:val="22"/>
        </w:rPr>
        <w:t>on</w:t>
      </w:r>
      <w:r w:rsidR="001947D2">
        <w:rPr>
          <w:sz w:val="22"/>
          <w:szCs w:val="22"/>
        </w:rPr>
        <w:t xml:space="preserve"> the right side </w:t>
      </w:r>
      <w:r w:rsidR="00A7168F">
        <w:rPr>
          <w:sz w:val="22"/>
          <w:szCs w:val="22"/>
        </w:rPr>
        <w:t>of the control box</w:t>
      </w:r>
      <w:r w:rsidR="001947D2">
        <w:rPr>
          <w:sz w:val="22"/>
          <w:szCs w:val="22"/>
        </w:rPr>
        <w:t xml:space="preserve"> </w:t>
      </w:r>
      <w:r w:rsidR="00A7168F">
        <w:rPr>
          <w:sz w:val="22"/>
          <w:szCs w:val="22"/>
        </w:rPr>
        <w:t xml:space="preserve">(Figure 1) </w:t>
      </w:r>
      <w:r w:rsidR="00674A49">
        <w:rPr>
          <w:sz w:val="22"/>
          <w:szCs w:val="22"/>
        </w:rPr>
        <w:t>indicate</w:t>
      </w:r>
      <w:r w:rsidR="00166DEF">
        <w:rPr>
          <w:sz w:val="22"/>
          <w:szCs w:val="22"/>
        </w:rPr>
        <w:t>s</w:t>
      </w:r>
      <w:r w:rsidR="00E24435">
        <w:rPr>
          <w:sz w:val="22"/>
          <w:szCs w:val="22"/>
        </w:rPr>
        <w:t xml:space="preserve"> </w:t>
      </w:r>
      <w:r w:rsidR="0070637F">
        <w:rPr>
          <w:sz w:val="22"/>
          <w:szCs w:val="22"/>
        </w:rPr>
        <w:t>the volume to be used</w:t>
      </w:r>
      <w:r w:rsidR="00A7168F">
        <w:rPr>
          <w:sz w:val="22"/>
          <w:szCs w:val="22"/>
        </w:rPr>
        <w:t>.</w:t>
      </w:r>
      <w:r w:rsidR="003759AE">
        <w:rPr>
          <w:sz w:val="22"/>
          <w:szCs w:val="22"/>
        </w:rPr>
        <w:t xml:space="preserve"> The </w:t>
      </w:r>
      <w:r w:rsidR="005709CC">
        <w:rPr>
          <w:sz w:val="22"/>
          <w:szCs w:val="22"/>
        </w:rPr>
        <w:t xml:space="preserve">volume </w:t>
      </w:r>
      <w:r w:rsidR="003759AE">
        <w:rPr>
          <w:sz w:val="22"/>
          <w:szCs w:val="22"/>
        </w:rPr>
        <w:t xml:space="preserve">legend </w:t>
      </w:r>
      <w:r w:rsidR="005709CC">
        <w:rPr>
          <w:sz w:val="22"/>
          <w:szCs w:val="22"/>
        </w:rPr>
        <w:t xml:space="preserve">is </w:t>
      </w:r>
      <w:r w:rsidR="004E7F7F">
        <w:rPr>
          <w:sz w:val="22"/>
          <w:szCs w:val="22"/>
        </w:rPr>
        <w:t xml:space="preserve">at </w:t>
      </w:r>
      <w:r w:rsidR="005709CC">
        <w:rPr>
          <w:sz w:val="22"/>
          <w:szCs w:val="22"/>
        </w:rPr>
        <w:t xml:space="preserve">the bottom surface </w:t>
      </w:r>
      <w:r w:rsidR="00F90CDA">
        <w:rPr>
          <w:sz w:val="22"/>
          <w:szCs w:val="22"/>
        </w:rPr>
        <w:t>of the control box.</w:t>
      </w:r>
      <w:r>
        <w:rPr>
          <w:sz w:val="22"/>
          <w:szCs w:val="22"/>
        </w:rPr>
        <w:t xml:space="preserve"> </w:t>
      </w:r>
      <w:r w:rsidR="00824544" w:rsidRPr="009F51C1">
        <w:rPr>
          <w:b/>
          <w:bCs/>
          <w:i/>
          <w:iCs/>
          <w:sz w:val="22"/>
          <w:szCs w:val="22"/>
        </w:rPr>
        <w:t xml:space="preserve">The </w:t>
      </w:r>
      <w:r w:rsidR="00A05CEB" w:rsidRPr="009F51C1">
        <w:rPr>
          <w:b/>
          <w:bCs/>
          <w:i/>
          <w:iCs/>
          <w:sz w:val="22"/>
          <w:szCs w:val="22"/>
        </w:rPr>
        <w:t xml:space="preserve">cRNA </w:t>
      </w:r>
      <w:r w:rsidR="00824544" w:rsidRPr="009F51C1">
        <w:rPr>
          <w:b/>
          <w:bCs/>
          <w:i/>
          <w:iCs/>
          <w:sz w:val="22"/>
          <w:szCs w:val="22"/>
        </w:rPr>
        <w:t>must have a</w:t>
      </w:r>
      <w:r w:rsidR="00696A81" w:rsidRPr="009F51C1">
        <w:rPr>
          <w:b/>
          <w:bCs/>
          <w:i/>
          <w:iCs/>
          <w:sz w:val="22"/>
          <w:szCs w:val="22"/>
        </w:rPr>
        <w:t>n adequate</w:t>
      </w:r>
      <w:r w:rsidR="00824544" w:rsidRPr="009F51C1">
        <w:rPr>
          <w:b/>
          <w:bCs/>
          <w:i/>
          <w:iCs/>
          <w:sz w:val="22"/>
          <w:szCs w:val="22"/>
        </w:rPr>
        <w:t xml:space="preserve"> concentration to inject </w:t>
      </w:r>
      <w:r w:rsidR="00696A81" w:rsidRPr="009F51C1">
        <w:rPr>
          <w:b/>
          <w:bCs/>
          <w:i/>
          <w:iCs/>
          <w:sz w:val="22"/>
          <w:szCs w:val="22"/>
        </w:rPr>
        <w:t>the desirable volume</w:t>
      </w:r>
      <w:r w:rsidR="00B0477E" w:rsidRPr="009F51C1">
        <w:rPr>
          <w:b/>
          <w:bCs/>
          <w:i/>
          <w:iCs/>
          <w:sz w:val="22"/>
          <w:szCs w:val="22"/>
        </w:rPr>
        <w:t>.</w:t>
      </w:r>
      <w:r w:rsidR="00824544" w:rsidRPr="0039567D">
        <w:rPr>
          <w:sz w:val="22"/>
          <w:szCs w:val="22"/>
        </w:rPr>
        <w:t xml:space="preserve"> </w:t>
      </w:r>
      <w:r w:rsidR="004E182C">
        <w:rPr>
          <w:b/>
          <w:bCs/>
          <w:i/>
          <w:iCs/>
          <w:sz w:val="22"/>
          <w:szCs w:val="22"/>
        </w:rPr>
        <w:t>Large</w:t>
      </w:r>
      <w:r w:rsidR="00824544" w:rsidRPr="0039567D">
        <w:rPr>
          <w:b/>
          <w:bCs/>
          <w:i/>
          <w:iCs/>
          <w:sz w:val="22"/>
          <w:szCs w:val="22"/>
        </w:rPr>
        <w:t>r volumes increase the risk of bursting</w:t>
      </w:r>
      <w:r w:rsidR="00D2560C">
        <w:rPr>
          <w:b/>
          <w:bCs/>
          <w:i/>
          <w:iCs/>
          <w:sz w:val="22"/>
          <w:szCs w:val="22"/>
        </w:rPr>
        <w:t xml:space="preserve"> the </w:t>
      </w:r>
      <w:r w:rsidR="00824544" w:rsidRPr="0039567D">
        <w:rPr>
          <w:b/>
          <w:bCs/>
          <w:i/>
          <w:iCs/>
          <w:sz w:val="22"/>
          <w:szCs w:val="22"/>
        </w:rPr>
        <w:t>oocyte.</w:t>
      </w:r>
    </w:p>
    <w:p w14:paraId="214B90A3" w14:textId="0B42BB1D" w:rsidR="00725876" w:rsidRPr="00E24909" w:rsidRDefault="002008E2" w:rsidP="004A4291">
      <w:pPr>
        <w:widowControl w:val="0"/>
        <w:spacing w:before="240"/>
        <w:ind w:left="360"/>
        <w:rPr>
          <w:sz w:val="22"/>
          <w:szCs w:val="22"/>
        </w:rPr>
      </w:pPr>
      <w:r>
        <w:rPr>
          <w:i/>
          <w:iCs/>
          <w:sz w:val="22"/>
          <w:szCs w:val="22"/>
          <w:u w:val="single"/>
        </w:rPr>
        <w:t xml:space="preserve">Glass </w:t>
      </w:r>
      <w:r w:rsidR="00E24909">
        <w:rPr>
          <w:i/>
          <w:iCs/>
          <w:sz w:val="22"/>
          <w:szCs w:val="22"/>
          <w:u w:val="single"/>
        </w:rPr>
        <w:t>Nano</w:t>
      </w:r>
      <w:r w:rsidR="00AF7D47">
        <w:rPr>
          <w:i/>
          <w:iCs/>
          <w:sz w:val="22"/>
          <w:szCs w:val="22"/>
          <w:u w:val="single"/>
        </w:rPr>
        <w:t>injection P</w:t>
      </w:r>
      <w:r w:rsidR="00BE0156" w:rsidRPr="0006259F">
        <w:rPr>
          <w:i/>
          <w:iCs/>
          <w:sz w:val="22"/>
          <w:szCs w:val="22"/>
          <w:u w:val="single"/>
        </w:rPr>
        <w:t xml:space="preserve">ipette </w:t>
      </w:r>
      <w:r w:rsidR="0006259F" w:rsidRPr="0006259F">
        <w:rPr>
          <w:i/>
          <w:iCs/>
          <w:sz w:val="22"/>
          <w:szCs w:val="22"/>
          <w:u w:val="single"/>
        </w:rPr>
        <w:t>Preparation</w:t>
      </w:r>
      <w:r w:rsidR="00824544" w:rsidRPr="00BE0156">
        <w:rPr>
          <w:sz w:val="22"/>
          <w:szCs w:val="22"/>
        </w:rPr>
        <w:t>:</w:t>
      </w:r>
    </w:p>
    <w:p w14:paraId="01219A1D" w14:textId="2423A73C" w:rsidR="009D29BE" w:rsidRDefault="00111F2B" w:rsidP="00476BDD">
      <w:pPr>
        <w:pStyle w:val="ListParagraph"/>
        <w:widowControl w:val="0"/>
        <w:numPr>
          <w:ilvl w:val="1"/>
          <w:numId w:val="6"/>
        </w:numPr>
        <w:spacing w:after="120"/>
        <w:ind w:left="7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See </w:t>
      </w:r>
      <w:r w:rsidRPr="006C65ED">
        <w:rPr>
          <w:i/>
          <w:iCs/>
          <w:sz w:val="22"/>
          <w:szCs w:val="22"/>
        </w:rPr>
        <w:t xml:space="preserve">Appendix </w:t>
      </w:r>
      <w:r w:rsidR="006C65ED" w:rsidRPr="006C65ED">
        <w:rPr>
          <w:i/>
          <w:iCs/>
          <w:sz w:val="22"/>
          <w:szCs w:val="22"/>
        </w:rPr>
        <w:t>C</w:t>
      </w:r>
      <w:r>
        <w:rPr>
          <w:sz w:val="22"/>
          <w:szCs w:val="22"/>
        </w:rPr>
        <w:t xml:space="preserve"> to </w:t>
      </w:r>
      <w:r w:rsidR="00572932">
        <w:rPr>
          <w:sz w:val="22"/>
          <w:szCs w:val="22"/>
        </w:rPr>
        <w:t>select the appropriate parameters</w:t>
      </w:r>
      <w:r w:rsidR="005038D7">
        <w:rPr>
          <w:sz w:val="22"/>
          <w:szCs w:val="22"/>
        </w:rPr>
        <w:t xml:space="preserve"> (or protocol)</w:t>
      </w:r>
      <w:r w:rsidR="00572932">
        <w:rPr>
          <w:sz w:val="22"/>
          <w:szCs w:val="22"/>
        </w:rPr>
        <w:t xml:space="preserve"> </w:t>
      </w:r>
      <w:r w:rsidR="004B1A48">
        <w:rPr>
          <w:sz w:val="22"/>
          <w:szCs w:val="22"/>
        </w:rPr>
        <w:t>for pro</w:t>
      </w:r>
      <w:r w:rsidR="009D29BE">
        <w:rPr>
          <w:sz w:val="22"/>
          <w:szCs w:val="22"/>
        </w:rPr>
        <w:t xml:space="preserve">ducing nanoinjection </w:t>
      </w:r>
      <w:r w:rsidR="002534A1">
        <w:rPr>
          <w:sz w:val="22"/>
          <w:szCs w:val="22"/>
        </w:rPr>
        <w:t>pipettes</w:t>
      </w:r>
      <w:r w:rsidR="004065D7">
        <w:rPr>
          <w:sz w:val="22"/>
          <w:szCs w:val="22"/>
        </w:rPr>
        <w:t xml:space="preserve"> using </w:t>
      </w:r>
      <w:r w:rsidR="00467791">
        <w:rPr>
          <w:sz w:val="22"/>
          <w:szCs w:val="22"/>
        </w:rPr>
        <w:t xml:space="preserve">a horizontal </w:t>
      </w:r>
      <w:r w:rsidR="004065D7">
        <w:rPr>
          <w:sz w:val="22"/>
          <w:szCs w:val="22"/>
        </w:rPr>
        <w:t>capillary tube puller</w:t>
      </w:r>
      <w:r w:rsidR="009D29BE">
        <w:rPr>
          <w:sz w:val="22"/>
          <w:szCs w:val="22"/>
        </w:rPr>
        <w:t>.</w:t>
      </w:r>
    </w:p>
    <w:p w14:paraId="26440198" w14:textId="51BDA3BC" w:rsidR="00C15DF7" w:rsidRDefault="009D29BE" w:rsidP="00476BDD">
      <w:pPr>
        <w:pStyle w:val="ListParagraph"/>
        <w:widowControl w:val="0"/>
        <w:numPr>
          <w:ilvl w:val="1"/>
          <w:numId w:val="6"/>
        </w:numPr>
        <w:spacing w:after="120"/>
        <w:ind w:left="720"/>
        <w:contextualSpacing w:val="0"/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 w:rsidR="00824544" w:rsidRPr="0039567D">
        <w:rPr>
          <w:sz w:val="22"/>
          <w:szCs w:val="22"/>
        </w:rPr>
        <w:t>lace</w:t>
      </w:r>
      <w:r w:rsidR="00D0387D">
        <w:rPr>
          <w:sz w:val="22"/>
          <w:szCs w:val="22"/>
        </w:rPr>
        <w:t xml:space="preserve"> </w:t>
      </w:r>
      <w:r w:rsidR="009337EB">
        <w:rPr>
          <w:sz w:val="22"/>
          <w:szCs w:val="22"/>
        </w:rPr>
        <w:t>the</w:t>
      </w:r>
      <w:r w:rsidR="00696A81" w:rsidRPr="0039567D">
        <w:rPr>
          <w:sz w:val="22"/>
          <w:szCs w:val="22"/>
        </w:rPr>
        <w:t xml:space="preserve"> </w:t>
      </w:r>
      <w:r w:rsidR="00C07CDE">
        <w:rPr>
          <w:sz w:val="22"/>
          <w:szCs w:val="22"/>
        </w:rPr>
        <w:t>capillary glass</w:t>
      </w:r>
      <w:r w:rsidR="00C13CAD">
        <w:rPr>
          <w:sz w:val="22"/>
          <w:szCs w:val="22"/>
        </w:rPr>
        <w:t xml:space="preserve"> tube </w:t>
      </w:r>
      <w:r w:rsidR="009337EB">
        <w:rPr>
          <w:sz w:val="22"/>
          <w:szCs w:val="22"/>
        </w:rPr>
        <w:t xml:space="preserve">symmetrically around the </w:t>
      </w:r>
      <w:r w:rsidR="002E39D2">
        <w:rPr>
          <w:sz w:val="22"/>
          <w:szCs w:val="22"/>
        </w:rPr>
        <w:t xml:space="preserve">heating </w:t>
      </w:r>
      <w:r w:rsidR="00F90A10">
        <w:rPr>
          <w:sz w:val="22"/>
          <w:szCs w:val="22"/>
        </w:rPr>
        <w:t>element</w:t>
      </w:r>
      <w:r>
        <w:rPr>
          <w:sz w:val="22"/>
          <w:szCs w:val="22"/>
        </w:rPr>
        <w:t xml:space="preserve"> </w:t>
      </w:r>
      <w:r w:rsidR="00483D05">
        <w:rPr>
          <w:sz w:val="22"/>
          <w:szCs w:val="22"/>
        </w:rPr>
        <w:t>of the puller and begin</w:t>
      </w:r>
      <w:r w:rsidR="00696A81" w:rsidRPr="0039567D">
        <w:rPr>
          <w:sz w:val="22"/>
          <w:szCs w:val="22"/>
        </w:rPr>
        <w:t xml:space="preserve"> </w:t>
      </w:r>
      <w:r w:rsidR="00266346">
        <w:rPr>
          <w:sz w:val="22"/>
          <w:szCs w:val="22"/>
        </w:rPr>
        <w:t>the pulling process</w:t>
      </w:r>
      <w:r w:rsidR="00824544" w:rsidRPr="0039567D">
        <w:rPr>
          <w:sz w:val="22"/>
          <w:szCs w:val="22"/>
        </w:rPr>
        <w:t xml:space="preserve">. Once the glass breaks, </w:t>
      </w:r>
      <w:r w:rsidR="008E06C8">
        <w:rPr>
          <w:sz w:val="22"/>
          <w:szCs w:val="22"/>
        </w:rPr>
        <w:t xml:space="preserve">transfer </w:t>
      </w:r>
      <w:r w:rsidR="002D4C5B">
        <w:rPr>
          <w:sz w:val="22"/>
          <w:szCs w:val="22"/>
        </w:rPr>
        <w:t xml:space="preserve">each </w:t>
      </w:r>
      <w:r w:rsidR="001524E2">
        <w:rPr>
          <w:sz w:val="22"/>
          <w:szCs w:val="22"/>
        </w:rPr>
        <w:t xml:space="preserve">nanoinjection pipette </w:t>
      </w:r>
      <w:r w:rsidR="008E06C8">
        <w:rPr>
          <w:sz w:val="22"/>
          <w:szCs w:val="22"/>
        </w:rPr>
        <w:t>to the</w:t>
      </w:r>
      <w:r w:rsidR="00024F22">
        <w:rPr>
          <w:sz w:val="22"/>
          <w:szCs w:val="22"/>
        </w:rPr>
        <w:t xml:space="preserve"> </w:t>
      </w:r>
      <w:r w:rsidR="00D26702">
        <w:rPr>
          <w:sz w:val="22"/>
          <w:szCs w:val="22"/>
        </w:rPr>
        <w:t xml:space="preserve">100 mm </w:t>
      </w:r>
      <w:r w:rsidR="004A1A82">
        <w:rPr>
          <w:sz w:val="22"/>
          <w:szCs w:val="22"/>
        </w:rPr>
        <w:t>petri dish</w:t>
      </w:r>
      <w:r w:rsidR="0094294A">
        <w:rPr>
          <w:sz w:val="22"/>
          <w:szCs w:val="22"/>
        </w:rPr>
        <w:t xml:space="preserve"> </w:t>
      </w:r>
      <w:r w:rsidR="00932381">
        <w:rPr>
          <w:sz w:val="22"/>
          <w:szCs w:val="22"/>
        </w:rPr>
        <w:t xml:space="preserve">containing a </w:t>
      </w:r>
      <w:r w:rsidR="00780CB6">
        <w:rPr>
          <w:sz w:val="22"/>
          <w:szCs w:val="22"/>
        </w:rPr>
        <w:t xml:space="preserve">clay </w:t>
      </w:r>
      <w:r w:rsidR="00932381">
        <w:rPr>
          <w:sz w:val="22"/>
          <w:szCs w:val="22"/>
        </w:rPr>
        <w:t xml:space="preserve">bump </w:t>
      </w:r>
      <w:r w:rsidR="00780CB6">
        <w:rPr>
          <w:sz w:val="22"/>
          <w:szCs w:val="22"/>
        </w:rPr>
        <w:t>i</w:t>
      </w:r>
      <w:r w:rsidR="008B4857">
        <w:rPr>
          <w:sz w:val="22"/>
          <w:szCs w:val="22"/>
        </w:rPr>
        <w:t>n the middle</w:t>
      </w:r>
      <w:r w:rsidR="008E06C8">
        <w:rPr>
          <w:sz w:val="22"/>
          <w:szCs w:val="22"/>
        </w:rPr>
        <w:t xml:space="preserve">, </w:t>
      </w:r>
      <w:r w:rsidR="00A72B60">
        <w:rPr>
          <w:sz w:val="22"/>
          <w:szCs w:val="22"/>
        </w:rPr>
        <w:t xml:space="preserve">carefully </w:t>
      </w:r>
      <w:r w:rsidR="008E06C8">
        <w:rPr>
          <w:sz w:val="22"/>
          <w:szCs w:val="22"/>
        </w:rPr>
        <w:t xml:space="preserve">securing the </w:t>
      </w:r>
      <w:r w:rsidR="001524E2">
        <w:rPr>
          <w:sz w:val="22"/>
          <w:szCs w:val="22"/>
        </w:rPr>
        <w:t xml:space="preserve">pipette </w:t>
      </w:r>
      <w:r w:rsidR="00A13421">
        <w:rPr>
          <w:sz w:val="22"/>
          <w:szCs w:val="22"/>
        </w:rPr>
        <w:t>on the clay</w:t>
      </w:r>
      <w:r w:rsidR="004A1A82">
        <w:rPr>
          <w:sz w:val="22"/>
          <w:szCs w:val="22"/>
        </w:rPr>
        <w:t>.</w:t>
      </w:r>
    </w:p>
    <w:p w14:paraId="03625FFF" w14:textId="28E32E4B" w:rsidR="00824544" w:rsidRDefault="00C15DF7" w:rsidP="00476BDD">
      <w:pPr>
        <w:pStyle w:val="ListParagraph"/>
        <w:widowControl w:val="0"/>
        <w:numPr>
          <w:ilvl w:val="1"/>
          <w:numId w:val="6"/>
        </w:numPr>
        <w:spacing w:after="120"/>
        <w:ind w:left="720"/>
        <w:contextualSpacing w:val="0"/>
        <w:rPr>
          <w:sz w:val="22"/>
          <w:szCs w:val="22"/>
        </w:rPr>
      </w:pPr>
      <w:r>
        <w:rPr>
          <w:sz w:val="22"/>
          <w:szCs w:val="22"/>
        </w:rPr>
        <w:t>Place the petri dish under the dissection microscope</w:t>
      </w:r>
      <w:r w:rsidR="00831904">
        <w:rPr>
          <w:sz w:val="22"/>
          <w:szCs w:val="22"/>
        </w:rPr>
        <w:t>, adjust the magnification and focus</w:t>
      </w:r>
      <w:r w:rsidR="00DA432F">
        <w:rPr>
          <w:sz w:val="22"/>
          <w:szCs w:val="22"/>
        </w:rPr>
        <w:t>, and b</w:t>
      </w:r>
      <w:r w:rsidR="00824544" w:rsidRPr="0039567D">
        <w:rPr>
          <w:sz w:val="22"/>
          <w:szCs w:val="22"/>
        </w:rPr>
        <w:t xml:space="preserve">reak the </w:t>
      </w:r>
      <w:r w:rsidR="0010673F">
        <w:rPr>
          <w:sz w:val="22"/>
          <w:szCs w:val="22"/>
        </w:rPr>
        <w:t xml:space="preserve">pipette’s </w:t>
      </w:r>
      <w:r w:rsidR="00824544" w:rsidRPr="0039567D">
        <w:rPr>
          <w:sz w:val="22"/>
          <w:szCs w:val="22"/>
        </w:rPr>
        <w:t xml:space="preserve">tip using </w:t>
      </w:r>
      <w:r w:rsidR="00265560">
        <w:rPr>
          <w:sz w:val="22"/>
          <w:szCs w:val="22"/>
        </w:rPr>
        <w:t xml:space="preserve">fine-tip </w:t>
      </w:r>
      <w:r w:rsidR="003A3E58">
        <w:rPr>
          <w:sz w:val="22"/>
          <w:szCs w:val="22"/>
        </w:rPr>
        <w:t>t</w:t>
      </w:r>
      <w:r w:rsidR="003A3E58" w:rsidRPr="003A3E58">
        <w:rPr>
          <w:sz w:val="22"/>
          <w:szCs w:val="22"/>
        </w:rPr>
        <w:t>weezers</w:t>
      </w:r>
      <w:r w:rsidR="0089666B">
        <w:rPr>
          <w:sz w:val="22"/>
          <w:szCs w:val="22"/>
        </w:rPr>
        <w:t xml:space="preserve"> to the appropriate thickness</w:t>
      </w:r>
      <w:r w:rsidR="00336CE7">
        <w:rPr>
          <w:sz w:val="22"/>
          <w:szCs w:val="22"/>
        </w:rPr>
        <w:t xml:space="preserve"> (3-5 </w:t>
      </w:r>
      <w:r w:rsidR="00336CE7">
        <w:rPr>
          <w:rFonts w:cstheme="minorHAnsi"/>
          <w:sz w:val="22"/>
          <w:szCs w:val="22"/>
        </w:rPr>
        <w:t>µ</w:t>
      </w:r>
      <w:r w:rsidR="00336CE7">
        <w:rPr>
          <w:sz w:val="22"/>
          <w:szCs w:val="22"/>
        </w:rPr>
        <w:t>m</w:t>
      </w:r>
      <w:r w:rsidR="006517E2">
        <w:rPr>
          <w:sz w:val="22"/>
          <w:szCs w:val="22"/>
        </w:rPr>
        <w:t>).</w:t>
      </w:r>
      <w:r w:rsidR="00824544" w:rsidRPr="0039567D">
        <w:rPr>
          <w:sz w:val="22"/>
          <w:szCs w:val="22"/>
        </w:rPr>
        <w:t xml:space="preserve"> Use </w:t>
      </w:r>
      <w:r w:rsidR="00DA432F">
        <w:rPr>
          <w:sz w:val="22"/>
          <w:szCs w:val="22"/>
        </w:rPr>
        <w:t xml:space="preserve">a </w:t>
      </w:r>
      <w:r w:rsidR="00824544" w:rsidRPr="0039567D">
        <w:rPr>
          <w:sz w:val="22"/>
          <w:szCs w:val="22"/>
        </w:rPr>
        <w:t>reference</w:t>
      </w:r>
      <w:r w:rsidR="004C7435">
        <w:rPr>
          <w:sz w:val="22"/>
          <w:szCs w:val="22"/>
        </w:rPr>
        <w:t xml:space="preserve"> nanoinjection</w:t>
      </w:r>
      <w:r w:rsidR="00824544" w:rsidRPr="0039567D">
        <w:rPr>
          <w:sz w:val="22"/>
          <w:szCs w:val="22"/>
        </w:rPr>
        <w:t xml:space="preserve"> pipette if necessary.</w:t>
      </w:r>
    </w:p>
    <w:p w14:paraId="5F2083CA" w14:textId="09D6CE9A" w:rsidR="007D6211" w:rsidRPr="004E1D9F" w:rsidRDefault="00D47A0E" w:rsidP="00476BDD">
      <w:pPr>
        <w:pStyle w:val="ListParagraph"/>
        <w:widowControl w:val="0"/>
        <w:numPr>
          <w:ilvl w:val="1"/>
          <w:numId w:val="6"/>
        </w:numPr>
        <w:spacing w:after="120"/>
        <w:ind w:left="720"/>
        <w:contextualSpacing w:val="0"/>
        <w:rPr>
          <w:sz w:val="22"/>
          <w:szCs w:val="22"/>
        </w:rPr>
      </w:pPr>
      <w:r>
        <w:rPr>
          <w:sz w:val="22"/>
          <w:szCs w:val="22"/>
        </w:rPr>
        <w:t>Point</w:t>
      </w:r>
      <w:r w:rsidR="001C3352">
        <w:rPr>
          <w:sz w:val="22"/>
          <w:szCs w:val="22"/>
        </w:rPr>
        <w:t xml:space="preserve"> </w:t>
      </w:r>
      <w:r w:rsidR="00B20E48">
        <w:rPr>
          <w:sz w:val="22"/>
          <w:szCs w:val="22"/>
        </w:rPr>
        <w:t xml:space="preserve">the </w:t>
      </w:r>
      <w:r w:rsidR="001F069F">
        <w:rPr>
          <w:sz w:val="22"/>
          <w:szCs w:val="22"/>
        </w:rPr>
        <w:t xml:space="preserve">frontal part of the </w:t>
      </w:r>
      <w:r w:rsidR="00B20E48">
        <w:rPr>
          <w:sz w:val="22"/>
          <w:szCs w:val="22"/>
        </w:rPr>
        <w:t>Nanoject II injector</w:t>
      </w:r>
      <w:r w:rsidR="003404FE">
        <w:rPr>
          <w:sz w:val="22"/>
          <w:szCs w:val="22"/>
        </w:rPr>
        <w:t xml:space="preserve"> </w:t>
      </w:r>
      <w:r w:rsidR="002F59DE">
        <w:rPr>
          <w:sz w:val="22"/>
          <w:szCs w:val="22"/>
        </w:rPr>
        <w:t xml:space="preserve">toward </w:t>
      </w:r>
      <w:r w:rsidR="00F336BC">
        <w:rPr>
          <w:sz w:val="22"/>
          <w:szCs w:val="22"/>
        </w:rPr>
        <w:t xml:space="preserve">you </w:t>
      </w:r>
      <w:r w:rsidR="001F069F">
        <w:rPr>
          <w:sz w:val="22"/>
          <w:szCs w:val="22"/>
        </w:rPr>
        <w:t xml:space="preserve">and </w:t>
      </w:r>
      <w:r w:rsidR="00630100">
        <w:rPr>
          <w:sz w:val="22"/>
          <w:szCs w:val="22"/>
        </w:rPr>
        <w:t xml:space="preserve">be sure you have enough space around the injector to insert </w:t>
      </w:r>
      <w:r w:rsidR="00BA2CAF">
        <w:rPr>
          <w:sz w:val="22"/>
          <w:szCs w:val="22"/>
        </w:rPr>
        <w:t xml:space="preserve">the nanoinjection </w:t>
      </w:r>
      <w:r w:rsidR="00771A7C">
        <w:rPr>
          <w:sz w:val="22"/>
          <w:szCs w:val="22"/>
        </w:rPr>
        <w:t>pipette</w:t>
      </w:r>
      <w:r w:rsidR="002C3AE7">
        <w:rPr>
          <w:sz w:val="22"/>
          <w:szCs w:val="22"/>
        </w:rPr>
        <w:t>.</w:t>
      </w:r>
    </w:p>
    <w:p w14:paraId="0D0141C7" w14:textId="1A8E4C20" w:rsidR="00F8068D" w:rsidRDefault="00824544" w:rsidP="00476BDD">
      <w:pPr>
        <w:pStyle w:val="ListParagraph"/>
        <w:widowControl w:val="0"/>
        <w:numPr>
          <w:ilvl w:val="1"/>
          <w:numId w:val="6"/>
        </w:numPr>
        <w:spacing w:after="120"/>
        <w:ind w:left="720"/>
        <w:contextualSpacing w:val="0"/>
        <w:rPr>
          <w:sz w:val="22"/>
          <w:szCs w:val="22"/>
        </w:rPr>
      </w:pPr>
      <w:r w:rsidRPr="0039567D">
        <w:rPr>
          <w:sz w:val="22"/>
          <w:szCs w:val="22"/>
        </w:rPr>
        <w:t xml:space="preserve">Completely </w:t>
      </w:r>
      <w:r w:rsidR="00725876" w:rsidRPr="0039567D">
        <w:rPr>
          <w:sz w:val="22"/>
          <w:szCs w:val="22"/>
        </w:rPr>
        <w:t>lower</w:t>
      </w:r>
      <w:r w:rsidRPr="0039567D">
        <w:rPr>
          <w:sz w:val="22"/>
          <w:szCs w:val="22"/>
        </w:rPr>
        <w:t xml:space="preserve"> the </w:t>
      </w:r>
      <w:r w:rsidR="00D31770">
        <w:rPr>
          <w:sz w:val="22"/>
          <w:szCs w:val="22"/>
        </w:rPr>
        <w:t>p</w:t>
      </w:r>
      <w:r w:rsidR="00915D02">
        <w:rPr>
          <w:sz w:val="22"/>
          <w:szCs w:val="22"/>
        </w:rPr>
        <w:t xml:space="preserve">lunger </w:t>
      </w:r>
      <w:r w:rsidR="00693FB3">
        <w:rPr>
          <w:sz w:val="22"/>
          <w:szCs w:val="22"/>
        </w:rPr>
        <w:t xml:space="preserve">from the injector </w:t>
      </w:r>
      <w:r w:rsidR="00725876" w:rsidRPr="0039567D">
        <w:rPr>
          <w:sz w:val="22"/>
          <w:szCs w:val="22"/>
        </w:rPr>
        <w:t>using the “</w:t>
      </w:r>
      <w:r w:rsidR="00963419">
        <w:rPr>
          <w:sz w:val="22"/>
          <w:szCs w:val="22"/>
        </w:rPr>
        <w:t>E</w:t>
      </w:r>
      <w:r w:rsidR="00725876" w:rsidRPr="0039567D">
        <w:rPr>
          <w:sz w:val="22"/>
          <w:szCs w:val="22"/>
        </w:rPr>
        <w:t>mpty” button on the control box</w:t>
      </w:r>
      <w:r w:rsidR="00483801">
        <w:rPr>
          <w:sz w:val="22"/>
          <w:szCs w:val="22"/>
        </w:rPr>
        <w:t>,</w:t>
      </w:r>
      <w:r w:rsidRPr="0039567D">
        <w:rPr>
          <w:sz w:val="22"/>
          <w:szCs w:val="22"/>
        </w:rPr>
        <w:t xml:space="preserve"> </w:t>
      </w:r>
      <w:r w:rsidR="00A619A7" w:rsidRPr="0039567D">
        <w:rPr>
          <w:sz w:val="22"/>
          <w:szCs w:val="22"/>
        </w:rPr>
        <w:t>and</w:t>
      </w:r>
      <w:r w:rsidRPr="0039567D">
        <w:rPr>
          <w:sz w:val="22"/>
          <w:szCs w:val="22"/>
        </w:rPr>
        <w:t xml:space="preserve"> th</w:t>
      </w:r>
      <w:r w:rsidR="00483801">
        <w:rPr>
          <w:sz w:val="22"/>
          <w:szCs w:val="22"/>
        </w:rPr>
        <w:t>e</w:t>
      </w:r>
      <w:r w:rsidRPr="0039567D">
        <w:rPr>
          <w:sz w:val="22"/>
          <w:szCs w:val="22"/>
        </w:rPr>
        <w:t xml:space="preserve">n retract </w:t>
      </w:r>
      <w:r w:rsidR="00893974">
        <w:rPr>
          <w:sz w:val="22"/>
          <w:szCs w:val="22"/>
        </w:rPr>
        <w:t xml:space="preserve">the piston </w:t>
      </w:r>
      <w:r w:rsidRPr="0039567D">
        <w:rPr>
          <w:sz w:val="22"/>
          <w:szCs w:val="22"/>
        </w:rPr>
        <w:t>for 2 seconds</w:t>
      </w:r>
      <w:r w:rsidR="00893974">
        <w:rPr>
          <w:sz w:val="22"/>
          <w:szCs w:val="22"/>
        </w:rPr>
        <w:t xml:space="preserve"> using the </w:t>
      </w:r>
      <w:r w:rsidR="00963419">
        <w:rPr>
          <w:sz w:val="22"/>
          <w:szCs w:val="22"/>
        </w:rPr>
        <w:t xml:space="preserve">“Fill” button. </w:t>
      </w:r>
      <w:r w:rsidR="00CE28EE" w:rsidRPr="00CE28EE">
        <w:rPr>
          <w:b/>
          <w:bCs/>
          <w:i/>
          <w:iCs/>
          <w:sz w:val="22"/>
          <w:szCs w:val="22"/>
        </w:rPr>
        <w:t xml:space="preserve">Do </w:t>
      </w:r>
      <w:r w:rsidR="002D4310" w:rsidRPr="00CE28EE">
        <w:rPr>
          <w:b/>
          <w:bCs/>
          <w:i/>
          <w:iCs/>
          <w:sz w:val="22"/>
          <w:szCs w:val="22"/>
        </w:rPr>
        <w:t xml:space="preserve">not </w:t>
      </w:r>
      <w:r w:rsidR="00A619A7" w:rsidRPr="00CE28EE">
        <w:rPr>
          <w:b/>
          <w:bCs/>
          <w:i/>
          <w:iCs/>
          <w:sz w:val="22"/>
          <w:szCs w:val="22"/>
        </w:rPr>
        <w:t>touch the piston</w:t>
      </w:r>
      <w:r w:rsidR="00CE28EE" w:rsidRPr="00CE28EE">
        <w:rPr>
          <w:b/>
          <w:bCs/>
          <w:i/>
          <w:iCs/>
          <w:sz w:val="22"/>
          <w:szCs w:val="22"/>
        </w:rPr>
        <w:t xml:space="preserve"> at any moment</w:t>
      </w:r>
      <w:r w:rsidR="00A619A7">
        <w:rPr>
          <w:sz w:val="22"/>
          <w:szCs w:val="22"/>
        </w:rPr>
        <w:t>.</w:t>
      </w:r>
    </w:p>
    <w:p w14:paraId="12FC1D92" w14:textId="2B934398" w:rsidR="0039451D" w:rsidRDefault="00667E35" w:rsidP="00476BDD">
      <w:pPr>
        <w:pStyle w:val="ListParagraph"/>
        <w:widowControl w:val="0"/>
        <w:numPr>
          <w:ilvl w:val="1"/>
          <w:numId w:val="6"/>
        </w:numPr>
        <w:spacing w:after="120"/>
        <w:ind w:left="7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Loose </w:t>
      </w:r>
      <w:r w:rsidR="00127DFB">
        <w:rPr>
          <w:sz w:val="22"/>
          <w:szCs w:val="22"/>
        </w:rPr>
        <w:t xml:space="preserve">the “Collect” of the injector </w:t>
      </w:r>
      <w:r w:rsidR="00BD530A">
        <w:rPr>
          <w:sz w:val="22"/>
          <w:szCs w:val="22"/>
        </w:rPr>
        <w:t xml:space="preserve">slightly </w:t>
      </w:r>
      <w:r w:rsidR="00127DFB">
        <w:rPr>
          <w:sz w:val="22"/>
          <w:szCs w:val="22"/>
        </w:rPr>
        <w:t>(Figure 2)</w:t>
      </w:r>
      <w:r w:rsidR="00BD530A">
        <w:rPr>
          <w:sz w:val="22"/>
          <w:szCs w:val="22"/>
        </w:rPr>
        <w:t xml:space="preserve"> and </w:t>
      </w:r>
      <w:r w:rsidR="00824544" w:rsidRPr="0039567D">
        <w:rPr>
          <w:sz w:val="22"/>
          <w:szCs w:val="22"/>
        </w:rPr>
        <w:t xml:space="preserve">insert the </w:t>
      </w:r>
      <w:r w:rsidR="00946100">
        <w:rPr>
          <w:sz w:val="22"/>
          <w:szCs w:val="22"/>
        </w:rPr>
        <w:t xml:space="preserve">empty </w:t>
      </w:r>
      <w:r w:rsidR="00EF3705">
        <w:rPr>
          <w:sz w:val="22"/>
          <w:szCs w:val="22"/>
        </w:rPr>
        <w:t xml:space="preserve">nanoinjection </w:t>
      </w:r>
      <w:r w:rsidR="00824544" w:rsidRPr="0039567D">
        <w:rPr>
          <w:sz w:val="22"/>
          <w:szCs w:val="22"/>
        </w:rPr>
        <w:t>pipette</w:t>
      </w:r>
      <w:r w:rsidR="00E84550">
        <w:rPr>
          <w:sz w:val="22"/>
          <w:szCs w:val="22"/>
        </w:rPr>
        <w:t xml:space="preserve"> </w:t>
      </w:r>
      <w:r w:rsidR="004D0785">
        <w:rPr>
          <w:sz w:val="22"/>
          <w:szCs w:val="22"/>
        </w:rPr>
        <w:t>carefully</w:t>
      </w:r>
      <w:r w:rsidR="00E84550">
        <w:rPr>
          <w:sz w:val="22"/>
          <w:szCs w:val="22"/>
        </w:rPr>
        <w:t xml:space="preserve"> to the top </w:t>
      </w:r>
      <w:r w:rsidR="002D4310">
        <w:rPr>
          <w:sz w:val="22"/>
          <w:szCs w:val="22"/>
        </w:rPr>
        <w:t>of the injector</w:t>
      </w:r>
      <w:r w:rsidR="003E013F">
        <w:rPr>
          <w:sz w:val="22"/>
          <w:szCs w:val="22"/>
        </w:rPr>
        <w:t xml:space="preserve">, </w:t>
      </w:r>
      <w:bookmarkStart w:id="2" w:name="_Hlk98764368"/>
      <w:r w:rsidR="003E013F" w:rsidRPr="003E013F">
        <w:rPr>
          <w:b/>
          <w:bCs/>
          <w:i/>
          <w:iCs/>
          <w:sz w:val="22"/>
          <w:szCs w:val="22"/>
        </w:rPr>
        <w:t>a</w:t>
      </w:r>
      <w:r w:rsidR="00B15267" w:rsidRPr="00CD074D">
        <w:rPr>
          <w:b/>
          <w:bCs/>
          <w:i/>
          <w:iCs/>
          <w:sz w:val="22"/>
          <w:szCs w:val="22"/>
        </w:rPr>
        <w:t>void</w:t>
      </w:r>
      <w:r w:rsidR="003E013F">
        <w:rPr>
          <w:b/>
          <w:bCs/>
          <w:i/>
          <w:iCs/>
          <w:sz w:val="22"/>
          <w:szCs w:val="22"/>
        </w:rPr>
        <w:t>ing</w:t>
      </w:r>
      <w:r w:rsidR="00B15267" w:rsidRPr="00CD074D">
        <w:rPr>
          <w:b/>
          <w:bCs/>
          <w:i/>
          <w:iCs/>
          <w:sz w:val="22"/>
          <w:szCs w:val="22"/>
        </w:rPr>
        <w:t xml:space="preserve"> </w:t>
      </w:r>
      <w:r w:rsidR="003E013F">
        <w:rPr>
          <w:b/>
          <w:bCs/>
          <w:i/>
          <w:iCs/>
          <w:sz w:val="22"/>
          <w:szCs w:val="22"/>
        </w:rPr>
        <w:t xml:space="preserve">to </w:t>
      </w:r>
      <w:r w:rsidR="00014A6D" w:rsidRPr="00CD074D">
        <w:rPr>
          <w:b/>
          <w:bCs/>
          <w:i/>
          <w:iCs/>
          <w:sz w:val="22"/>
          <w:szCs w:val="22"/>
        </w:rPr>
        <w:t>bend</w:t>
      </w:r>
      <w:r w:rsidR="003E013F">
        <w:rPr>
          <w:b/>
          <w:bCs/>
          <w:i/>
          <w:iCs/>
          <w:sz w:val="22"/>
          <w:szCs w:val="22"/>
        </w:rPr>
        <w:t xml:space="preserve"> </w:t>
      </w:r>
      <w:r w:rsidR="00B15267" w:rsidRPr="00CD074D">
        <w:rPr>
          <w:b/>
          <w:bCs/>
          <w:i/>
          <w:iCs/>
          <w:sz w:val="22"/>
          <w:szCs w:val="22"/>
        </w:rPr>
        <w:t>the piston</w:t>
      </w:r>
      <w:bookmarkEnd w:id="2"/>
      <w:r w:rsidR="00824544" w:rsidRPr="0039567D">
        <w:rPr>
          <w:sz w:val="22"/>
          <w:szCs w:val="22"/>
        </w:rPr>
        <w:t xml:space="preserve">. </w:t>
      </w:r>
      <w:r w:rsidR="00227238">
        <w:rPr>
          <w:sz w:val="22"/>
          <w:szCs w:val="22"/>
        </w:rPr>
        <w:t xml:space="preserve">Screw </w:t>
      </w:r>
      <w:r w:rsidR="00F57F8D">
        <w:rPr>
          <w:sz w:val="22"/>
          <w:szCs w:val="22"/>
        </w:rPr>
        <w:t>the “Collect”</w:t>
      </w:r>
      <w:r w:rsidR="00227238">
        <w:rPr>
          <w:sz w:val="22"/>
          <w:szCs w:val="22"/>
        </w:rPr>
        <w:t xml:space="preserve"> </w:t>
      </w:r>
      <w:r w:rsidR="00A2329C">
        <w:rPr>
          <w:sz w:val="22"/>
          <w:szCs w:val="22"/>
        </w:rPr>
        <w:t xml:space="preserve">loosely </w:t>
      </w:r>
      <w:r w:rsidR="00FD2F18">
        <w:rPr>
          <w:sz w:val="22"/>
          <w:szCs w:val="22"/>
        </w:rPr>
        <w:t>an</w:t>
      </w:r>
      <w:r w:rsidR="00824544" w:rsidRPr="0039567D">
        <w:rPr>
          <w:sz w:val="22"/>
          <w:szCs w:val="22"/>
        </w:rPr>
        <w:t xml:space="preserve">d mark </w:t>
      </w:r>
      <w:r w:rsidR="00FD2F18">
        <w:rPr>
          <w:sz w:val="22"/>
          <w:szCs w:val="22"/>
        </w:rPr>
        <w:t xml:space="preserve">the pipette </w:t>
      </w:r>
      <w:r w:rsidR="0036226B">
        <w:rPr>
          <w:sz w:val="22"/>
          <w:szCs w:val="22"/>
        </w:rPr>
        <w:t xml:space="preserve">with a sharpie </w:t>
      </w:r>
      <w:r w:rsidR="00824544" w:rsidRPr="0039567D">
        <w:rPr>
          <w:sz w:val="22"/>
          <w:szCs w:val="22"/>
        </w:rPr>
        <w:t xml:space="preserve">where the </w:t>
      </w:r>
      <w:r w:rsidR="004163FF">
        <w:rPr>
          <w:sz w:val="22"/>
          <w:szCs w:val="22"/>
        </w:rPr>
        <w:t xml:space="preserve">plunger </w:t>
      </w:r>
      <w:r w:rsidR="00824544" w:rsidRPr="0039567D">
        <w:rPr>
          <w:sz w:val="22"/>
          <w:szCs w:val="22"/>
        </w:rPr>
        <w:t>tip ends</w:t>
      </w:r>
      <w:r w:rsidR="00DC4ED4">
        <w:rPr>
          <w:sz w:val="22"/>
          <w:szCs w:val="22"/>
        </w:rPr>
        <w:t>.</w:t>
      </w:r>
    </w:p>
    <w:p w14:paraId="50B7E73E" w14:textId="07A3EFAD" w:rsidR="00824544" w:rsidRDefault="0051195E" w:rsidP="00476BDD">
      <w:pPr>
        <w:pStyle w:val="ListParagraph"/>
        <w:widowControl w:val="0"/>
        <w:numPr>
          <w:ilvl w:val="1"/>
          <w:numId w:val="6"/>
        </w:numPr>
        <w:spacing w:after="120"/>
        <w:ind w:left="720"/>
        <w:contextualSpacing w:val="0"/>
        <w:rPr>
          <w:sz w:val="22"/>
          <w:szCs w:val="22"/>
        </w:rPr>
      </w:pPr>
      <w:r>
        <w:rPr>
          <w:sz w:val="22"/>
          <w:szCs w:val="22"/>
        </w:rPr>
        <w:t>Lo</w:t>
      </w:r>
      <w:r w:rsidR="00C96A7E">
        <w:rPr>
          <w:sz w:val="22"/>
          <w:szCs w:val="22"/>
        </w:rPr>
        <w:t>o</w:t>
      </w:r>
      <w:r>
        <w:rPr>
          <w:sz w:val="22"/>
          <w:szCs w:val="22"/>
        </w:rPr>
        <w:t>se the “Coll</w:t>
      </w:r>
      <w:r w:rsidR="00C96A7E">
        <w:rPr>
          <w:sz w:val="22"/>
          <w:szCs w:val="22"/>
        </w:rPr>
        <w:t>ec</w:t>
      </w:r>
      <w:r>
        <w:rPr>
          <w:sz w:val="22"/>
          <w:szCs w:val="22"/>
        </w:rPr>
        <w:t>t</w:t>
      </w:r>
      <w:r w:rsidR="00C96A7E">
        <w:rPr>
          <w:sz w:val="22"/>
          <w:szCs w:val="22"/>
        </w:rPr>
        <w:t>” and r</w:t>
      </w:r>
      <w:r w:rsidR="00824544" w:rsidRPr="0039451D">
        <w:rPr>
          <w:sz w:val="22"/>
          <w:szCs w:val="22"/>
        </w:rPr>
        <w:t xml:space="preserve">emove the </w:t>
      </w:r>
      <w:r w:rsidR="0039451D" w:rsidRPr="0039451D">
        <w:rPr>
          <w:sz w:val="22"/>
          <w:szCs w:val="22"/>
        </w:rPr>
        <w:t xml:space="preserve">nanoinjection </w:t>
      </w:r>
      <w:r w:rsidR="00824544" w:rsidRPr="0039451D">
        <w:rPr>
          <w:sz w:val="22"/>
          <w:szCs w:val="22"/>
        </w:rPr>
        <w:t>pipette</w:t>
      </w:r>
      <w:r w:rsidR="009D0134">
        <w:rPr>
          <w:sz w:val="22"/>
          <w:szCs w:val="22"/>
        </w:rPr>
        <w:t xml:space="preserve"> carefully</w:t>
      </w:r>
      <w:r w:rsidR="00705BE3">
        <w:rPr>
          <w:sz w:val="22"/>
          <w:szCs w:val="22"/>
        </w:rPr>
        <w:t xml:space="preserve">, </w:t>
      </w:r>
      <w:r w:rsidR="004E27F8" w:rsidRPr="004E27F8">
        <w:rPr>
          <w:b/>
          <w:bCs/>
          <w:i/>
          <w:iCs/>
          <w:sz w:val="22"/>
          <w:szCs w:val="22"/>
        </w:rPr>
        <w:t>avoiding to bend the piston</w:t>
      </w:r>
      <w:r w:rsidR="00A03BD8">
        <w:rPr>
          <w:sz w:val="22"/>
          <w:szCs w:val="22"/>
        </w:rPr>
        <w:t>.</w:t>
      </w:r>
      <w:r w:rsidR="0039451D">
        <w:rPr>
          <w:sz w:val="22"/>
          <w:szCs w:val="22"/>
        </w:rPr>
        <w:t xml:space="preserve"> </w:t>
      </w:r>
      <w:r w:rsidR="00A03BD8">
        <w:rPr>
          <w:sz w:val="22"/>
          <w:szCs w:val="22"/>
        </w:rPr>
        <w:t>B</w:t>
      </w:r>
      <w:r w:rsidR="00824544" w:rsidRPr="0039451D">
        <w:rPr>
          <w:sz w:val="22"/>
          <w:szCs w:val="22"/>
        </w:rPr>
        <w:t xml:space="preserve">ackfill the pipette with mineral oil to </w:t>
      </w:r>
      <w:r w:rsidR="00E62BFC">
        <w:rPr>
          <w:rFonts w:ascii="Symbol" w:eastAsia="Symbol" w:hAnsi="Symbol" w:cs="Symbol"/>
          <w:sz w:val="22"/>
          <w:szCs w:val="22"/>
        </w:rPr>
        <w:sym w:font="Symbol" w:char="F07E"/>
      </w:r>
      <w:r w:rsidR="00E62BFC">
        <w:rPr>
          <w:sz w:val="22"/>
          <w:szCs w:val="22"/>
        </w:rPr>
        <w:t>1</w:t>
      </w:r>
      <w:r w:rsidR="00ED77D4">
        <w:rPr>
          <w:sz w:val="22"/>
          <w:szCs w:val="22"/>
        </w:rPr>
        <w:t xml:space="preserve"> cm up from </w:t>
      </w:r>
      <w:r w:rsidR="00824544" w:rsidRPr="0039451D">
        <w:rPr>
          <w:sz w:val="22"/>
          <w:szCs w:val="22"/>
        </w:rPr>
        <w:t>the mark using the syringe</w:t>
      </w:r>
      <w:r w:rsidR="0022785B">
        <w:rPr>
          <w:sz w:val="22"/>
          <w:szCs w:val="22"/>
        </w:rPr>
        <w:t xml:space="preserve"> </w:t>
      </w:r>
      <w:r w:rsidR="0022785B" w:rsidRPr="0022785B">
        <w:rPr>
          <w:sz w:val="22"/>
          <w:szCs w:val="22"/>
        </w:rPr>
        <w:t xml:space="preserve">with </w:t>
      </w:r>
      <w:r w:rsidR="00A4753B">
        <w:rPr>
          <w:sz w:val="22"/>
          <w:szCs w:val="22"/>
        </w:rPr>
        <w:t xml:space="preserve">a </w:t>
      </w:r>
      <w:r w:rsidR="0022785B">
        <w:rPr>
          <w:sz w:val="22"/>
          <w:szCs w:val="22"/>
        </w:rPr>
        <w:t>m</w:t>
      </w:r>
      <w:r w:rsidR="0022785B" w:rsidRPr="0022785B">
        <w:rPr>
          <w:sz w:val="22"/>
          <w:szCs w:val="22"/>
        </w:rPr>
        <w:t xml:space="preserve">icrofil </w:t>
      </w:r>
      <w:r w:rsidR="0022785B">
        <w:rPr>
          <w:sz w:val="22"/>
          <w:szCs w:val="22"/>
        </w:rPr>
        <w:t>n</w:t>
      </w:r>
      <w:r w:rsidR="0022785B" w:rsidRPr="0022785B">
        <w:rPr>
          <w:sz w:val="22"/>
          <w:szCs w:val="22"/>
        </w:rPr>
        <w:t>eedle</w:t>
      </w:r>
      <w:r w:rsidR="00824544" w:rsidRPr="0039451D">
        <w:rPr>
          <w:sz w:val="22"/>
          <w:szCs w:val="22"/>
        </w:rPr>
        <w:t xml:space="preserve">. </w:t>
      </w:r>
      <w:r w:rsidR="00824544" w:rsidRPr="00BF6908">
        <w:rPr>
          <w:b/>
          <w:bCs/>
          <w:i/>
          <w:iCs/>
          <w:sz w:val="22"/>
          <w:szCs w:val="22"/>
        </w:rPr>
        <w:t>Make sure there are no air bubbles</w:t>
      </w:r>
      <w:r w:rsidR="008F331A">
        <w:rPr>
          <w:b/>
          <w:bCs/>
          <w:i/>
          <w:iCs/>
          <w:sz w:val="22"/>
          <w:szCs w:val="22"/>
        </w:rPr>
        <w:t xml:space="preserve"> during the whole procedure</w:t>
      </w:r>
      <w:r w:rsidR="00824544" w:rsidRPr="0039451D">
        <w:rPr>
          <w:sz w:val="22"/>
          <w:szCs w:val="22"/>
        </w:rPr>
        <w:t xml:space="preserve">. </w:t>
      </w:r>
      <w:r w:rsidR="00824544" w:rsidRPr="00BF6908">
        <w:rPr>
          <w:sz w:val="22"/>
          <w:szCs w:val="22"/>
        </w:rPr>
        <w:t>Flick the pipette a couple of times if bubbles are present</w:t>
      </w:r>
      <w:r w:rsidR="00824544" w:rsidRPr="0039451D">
        <w:rPr>
          <w:i/>
          <w:iCs/>
          <w:sz w:val="22"/>
          <w:szCs w:val="22"/>
        </w:rPr>
        <w:t xml:space="preserve">. </w:t>
      </w:r>
      <w:r w:rsidR="00571565" w:rsidRPr="00571565">
        <w:rPr>
          <w:sz w:val="22"/>
          <w:szCs w:val="22"/>
        </w:rPr>
        <w:t>R</w:t>
      </w:r>
      <w:r w:rsidR="00725876" w:rsidRPr="0039451D">
        <w:rPr>
          <w:sz w:val="22"/>
          <w:szCs w:val="22"/>
        </w:rPr>
        <w:t xml:space="preserve">eassemble </w:t>
      </w:r>
      <w:r w:rsidR="00571565">
        <w:rPr>
          <w:sz w:val="22"/>
          <w:szCs w:val="22"/>
        </w:rPr>
        <w:t xml:space="preserve">the </w:t>
      </w:r>
      <w:r w:rsidR="00725876" w:rsidRPr="0039451D">
        <w:rPr>
          <w:sz w:val="22"/>
          <w:szCs w:val="22"/>
        </w:rPr>
        <w:t xml:space="preserve">pipette in the </w:t>
      </w:r>
      <w:r w:rsidR="009C1BBE">
        <w:rPr>
          <w:sz w:val="22"/>
          <w:szCs w:val="22"/>
        </w:rPr>
        <w:t>piston,</w:t>
      </w:r>
      <w:r w:rsidR="00F718EE">
        <w:rPr>
          <w:sz w:val="22"/>
          <w:szCs w:val="22"/>
        </w:rPr>
        <w:t xml:space="preserve"> </w:t>
      </w:r>
      <w:r w:rsidR="00F718EE" w:rsidRPr="00F718EE">
        <w:rPr>
          <w:b/>
          <w:bCs/>
          <w:i/>
          <w:iCs/>
          <w:sz w:val="22"/>
          <w:szCs w:val="22"/>
        </w:rPr>
        <w:t>avoiding to bend the piston</w:t>
      </w:r>
      <w:r w:rsidR="009C1BBE" w:rsidRPr="009C1BBE">
        <w:rPr>
          <w:sz w:val="22"/>
          <w:szCs w:val="22"/>
        </w:rPr>
        <w:t xml:space="preserve">, </w:t>
      </w:r>
      <w:r w:rsidR="009C1BBE">
        <w:rPr>
          <w:sz w:val="22"/>
          <w:szCs w:val="22"/>
        </w:rPr>
        <w:t xml:space="preserve">and </w:t>
      </w:r>
      <w:r w:rsidR="000402F0">
        <w:rPr>
          <w:sz w:val="22"/>
          <w:szCs w:val="22"/>
        </w:rPr>
        <w:t xml:space="preserve">screw </w:t>
      </w:r>
      <w:r w:rsidR="00D841AB">
        <w:rPr>
          <w:sz w:val="22"/>
          <w:szCs w:val="22"/>
        </w:rPr>
        <w:t>the “Collet” tightly</w:t>
      </w:r>
      <w:r w:rsidR="00560712">
        <w:rPr>
          <w:sz w:val="22"/>
          <w:szCs w:val="22"/>
        </w:rPr>
        <w:t>.</w:t>
      </w:r>
    </w:p>
    <w:p w14:paraId="71A55DE6" w14:textId="586B38F1" w:rsidR="00850970" w:rsidRPr="0039451D" w:rsidRDefault="00EC6DE8" w:rsidP="00476BDD">
      <w:pPr>
        <w:pStyle w:val="ListParagraph"/>
        <w:widowControl w:val="0"/>
        <w:numPr>
          <w:ilvl w:val="1"/>
          <w:numId w:val="6"/>
        </w:numPr>
        <w:spacing w:after="120"/>
        <w:ind w:left="7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Place the injector </w:t>
      </w:r>
      <w:r w:rsidR="00EF374D">
        <w:rPr>
          <w:sz w:val="22"/>
          <w:szCs w:val="22"/>
        </w:rPr>
        <w:t>under the dissection microscope</w:t>
      </w:r>
      <w:r w:rsidR="00590366">
        <w:rPr>
          <w:sz w:val="22"/>
          <w:szCs w:val="22"/>
        </w:rPr>
        <w:t>, bring the</w:t>
      </w:r>
      <w:r w:rsidR="00C20542">
        <w:rPr>
          <w:sz w:val="22"/>
          <w:szCs w:val="22"/>
        </w:rPr>
        <w:t xml:space="preserve"> tip </w:t>
      </w:r>
      <w:r w:rsidR="00EB05B4">
        <w:rPr>
          <w:sz w:val="22"/>
          <w:szCs w:val="22"/>
        </w:rPr>
        <w:t xml:space="preserve">of the </w:t>
      </w:r>
      <w:r w:rsidR="00590366">
        <w:rPr>
          <w:sz w:val="22"/>
          <w:szCs w:val="22"/>
        </w:rPr>
        <w:t xml:space="preserve">nanoinjection pipette </w:t>
      </w:r>
      <w:r w:rsidR="00486FD7">
        <w:rPr>
          <w:sz w:val="22"/>
          <w:szCs w:val="22"/>
        </w:rPr>
        <w:t>to the center of the field of view</w:t>
      </w:r>
      <w:r w:rsidR="00EF374D">
        <w:rPr>
          <w:sz w:val="22"/>
          <w:szCs w:val="22"/>
        </w:rPr>
        <w:t xml:space="preserve"> and </w:t>
      </w:r>
      <w:r w:rsidR="0020437E">
        <w:rPr>
          <w:sz w:val="22"/>
          <w:szCs w:val="22"/>
        </w:rPr>
        <w:t>move up the tip</w:t>
      </w:r>
      <w:r w:rsidR="0008094A">
        <w:rPr>
          <w:sz w:val="22"/>
          <w:szCs w:val="22"/>
        </w:rPr>
        <w:t xml:space="preserve"> end</w:t>
      </w:r>
      <w:r w:rsidR="0020437E">
        <w:rPr>
          <w:sz w:val="22"/>
          <w:szCs w:val="22"/>
        </w:rPr>
        <w:t xml:space="preserve"> </w:t>
      </w:r>
      <w:r w:rsidR="00336FB1">
        <w:rPr>
          <w:sz w:val="22"/>
          <w:szCs w:val="22"/>
        </w:rPr>
        <w:t xml:space="preserve">as </w:t>
      </w:r>
      <w:r w:rsidR="0020437E">
        <w:rPr>
          <w:sz w:val="22"/>
          <w:szCs w:val="22"/>
        </w:rPr>
        <w:t xml:space="preserve">far </w:t>
      </w:r>
      <w:r w:rsidR="00336FB1">
        <w:rPr>
          <w:sz w:val="22"/>
          <w:szCs w:val="22"/>
        </w:rPr>
        <w:t xml:space="preserve">as possible from the </w:t>
      </w:r>
      <w:r w:rsidR="00DE6E4E">
        <w:rPr>
          <w:sz w:val="22"/>
          <w:szCs w:val="22"/>
        </w:rPr>
        <w:t>stage plate</w:t>
      </w:r>
      <w:r w:rsidR="00336FB1">
        <w:rPr>
          <w:sz w:val="22"/>
          <w:szCs w:val="22"/>
        </w:rPr>
        <w:t xml:space="preserve"> of the </w:t>
      </w:r>
      <w:r w:rsidR="005918D5">
        <w:rPr>
          <w:sz w:val="22"/>
          <w:szCs w:val="22"/>
        </w:rPr>
        <w:t>microscope.</w:t>
      </w:r>
    </w:p>
    <w:p w14:paraId="4079B0AC" w14:textId="49654BF4" w:rsidR="00725876" w:rsidRPr="0039567D" w:rsidRDefault="004E1D9F" w:rsidP="003F7526">
      <w:pPr>
        <w:pStyle w:val="ListParagraph"/>
        <w:widowControl w:val="0"/>
        <w:spacing w:before="240"/>
        <w:ind w:left="360"/>
        <w:contextualSpacing w:val="0"/>
        <w:rPr>
          <w:sz w:val="22"/>
          <w:szCs w:val="22"/>
        </w:rPr>
      </w:pPr>
      <w:r w:rsidRPr="004E1D9F">
        <w:rPr>
          <w:i/>
          <w:iCs/>
          <w:sz w:val="22"/>
          <w:szCs w:val="22"/>
          <w:u w:val="single"/>
        </w:rPr>
        <w:t>Filling c</w:t>
      </w:r>
      <w:r w:rsidR="00725876" w:rsidRPr="004E1D9F">
        <w:rPr>
          <w:i/>
          <w:iCs/>
          <w:sz w:val="22"/>
          <w:szCs w:val="22"/>
          <w:u w:val="single"/>
        </w:rPr>
        <w:t xml:space="preserve">RNA </w:t>
      </w:r>
      <w:r w:rsidRPr="004E1D9F">
        <w:rPr>
          <w:i/>
          <w:iCs/>
          <w:sz w:val="22"/>
          <w:szCs w:val="22"/>
          <w:u w:val="single"/>
        </w:rPr>
        <w:t>into the Nanopipette</w:t>
      </w:r>
      <w:r w:rsidR="00725876" w:rsidRPr="0039567D">
        <w:rPr>
          <w:sz w:val="22"/>
          <w:szCs w:val="22"/>
        </w:rPr>
        <w:t>:</w:t>
      </w:r>
    </w:p>
    <w:p w14:paraId="55BA6451" w14:textId="2F4B9FB3" w:rsidR="001773FA" w:rsidRDefault="00725876" w:rsidP="00B20A93">
      <w:pPr>
        <w:pStyle w:val="ListParagraph"/>
        <w:widowControl w:val="0"/>
        <w:numPr>
          <w:ilvl w:val="0"/>
          <w:numId w:val="5"/>
        </w:numPr>
        <w:spacing w:after="120"/>
        <w:ind w:left="720"/>
        <w:contextualSpacing w:val="0"/>
        <w:rPr>
          <w:sz w:val="22"/>
          <w:szCs w:val="22"/>
        </w:rPr>
      </w:pPr>
      <w:r w:rsidRPr="0039567D">
        <w:rPr>
          <w:sz w:val="22"/>
          <w:szCs w:val="22"/>
        </w:rPr>
        <w:t xml:space="preserve">Get a </w:t>
      </w:r>
      <w:r w:rsidR="0008733B">
        <w:rPr>
          <w:sz w:val="22"/>
          <w:szCs w:val="22"/>
        </w:rPr>
        <w:t>35 mm petri dish</w:t>
      </w:r>
      <w:r w:rsidR="007D63F7">
        <w:rPr>
          <w:sz w:val="22"/>
          <w:szCs w:val="22"/>
        </w:rPr>
        <w:t>, remove the cap</w:t>
      </w:r>
      <w:r w:rsidR="003B08DC">
        <w:rPr>
          <w:sz w:val="22"/>
          <w:szCs w:val="22"/>
        </w:rPr>
        <w:t>,</w:t>
      </w:r>
      <w:r w:rsidR="004C6347">
        <w:rPr>
          <w:sz w:val="22"/>
          <w:szCs w:val="22"/>
        </w:rPr>
        <w:t xml:space="preserve"> and </w:t>
      </w:r>
      <w:r w:rsidR="003B08DC">
        <w:rPr>
          <w:sz w:val="22"/>
          <w:szCs w:val="22"/>
        </w:rPr>
        <w:t xml:space="preserve">place </w:t>
      </w:r>
      <w:r w:rsidR="002B726B">
        <w:rPr>
          <w:sz w:val="22"/>
          <w:szCs w:val="22"/>
        </w:rPr>
        <w:t>a piece</w:t>
      </w:r>
      <w:r w:rsidR="0048311D">
        <w:rPr>
          <w:sz w:val="22"/>
          <w:szCs w:val="22"/>
        </w:rPr>
        <w:t xml:space="preserve"> </w:t>
      </w:r>
      <w:r w:rsidRPr="0039567D">
        <w:rPr>
          <w:sz w:val="22"/>
          <w:szCs w:val="22"/>
        </w:rPr>
        <w:t xml:space="preserve">of </w:t>
      </w:r>
      <w:r w:rsidR="00B759E7">
        <w:rPr>
          <w:sz w:val="22"/>
          <w:szCs w:val="22"/>
        </w:rPr>
        <w:t>n</w:t>
      </w:r>
      <w:r w:rsidR="00B759E7" w:rsidRPr="0039567D">
        <w:rPr>
          <w:sz w:val="22"/>
          <w:szCs w:val="22"/>
        </w:rPr>
        <w:t>ew</w:t>
      </w:r>
      <w:r w:rsidR="00B759E7">
        <w:rPr>
          <w:sz w:val="22"/>
          <w:szCs w:val="22"/>
        </w:rPr>
        <w:t>ly cut</w:t>
      </w:r>
      <w:r w:rsidRPr="0039567D">
        <w:rPr>
          <w:sz w:val="22"/>
          <w:szCs w:val="22"/>
        </w:rPr>
        <w:t xml:space="preserve"> parafilm over</w:t>
      </w:r>
      <w:r w:rsidR="008466E2">
        <w:rPr>
          <w:sz w:val="22"/>
          <w:szCs w:val="22"/>
        </w:rPr>
        <w:t xml:space="preserve"> </w:t>
      </w:r>
      <w:r w:rsidR="00297E94">
        <w:rPr>
          <w:sz w:val="22"/>
          <w:szCs w:val="22"/>
        </w:rPr>
        <w:t>the top</w:t>
      </w:r>
      <w:r w:rsidR="00F811C0">
        <w:rPr>
          <w:sz w:val="22"/>
          <w:szCs w:val="22"/>
        </w:rPr>
        <w:t xml:space="preserve"> by stretching the film</w:t>
      </w:r>
      <w:r w:rsidR="008466E2">
        <w:rPr>
          <w:sz w:val="22"/>
          <w:szCs w:val="22"/>
        </w:rPr>
        <w:t xml:space="preserve">. </w:t>
      </w:r>
      <w:r w:rsidR="00297E94">
        <w:rPr>
          <w:sz w:val="22"/>
          <w:szCs w:val="22"/>
        </w:rPr>
        <w:t xml:space="preserve">Center the dish </w:t>
      </w:r>
      <w:r w:rsidRPr="0039567D">
        <w:rPr>
          <w:sz w:val="22"/>
          <w:szCs w:val="22"/>
        </w:rPr>
        <w:t>under the microscope.</w:t>
      </w:r>
    </w:p>
    <w:p w14:paraId="459C35F5" w14:textId="4D18E0A2" w:rsidR="001773FA" w:rsidRDefault="00725876" w:rsidP="00B20A93">
      <w:pPr>
        <w:pStyle w:val="ListParagraph"/>
        <w:widowControl w:val="0"/>
        <w:numPr>
          <w:ilvl w:val="0"/>
          <w:numId w:val="5"/>
        </w:numPr>
        <w:spacing w:after="120"/>
        <w:ind w:left="720"/>
        <w:contextualSpacing w:val="0"/>
        <w:rPr>
          <w:sz w:val="22"/>
          <w:szCs w:val="22"/>
        </w:rPr>
      </w:pPr>
      <w:r w:rsidRPr="001773FA">
        <w:rPr>
          <w:sz w:val="22"/>
          <w:szCs w:val="22"/>
        </w:rPr>
        <w:t xml:space="preserve">Thaw </w:t>
      </w:r>
      <w:r w:rsidR="005238B7">
        <w:rPr>
          <w:sz w:val="22"/>
          <w:szCs w:val="22"/>
        </w:rPr>
        <w:t xml:space="preserve">the </w:t>
      </w:r>
      <w:r w:rsidRPr="001773FA">
        <w:rPr>
          <w:sz w:val="22"/>
          <w:szCs w:val="22"/>
        </w:rPr>
        <w:t xml:space="preserve">frozen </w:t>
      </w:r>
      <w:r w:rsidR="003B29AF">
        <w:rPr>
          <w:sz w:val="22"/>
          <w:szCs w:val="22"/>
        </w:rPr>
        <w:t>c</w:t>
      </w:r>
      <w:r w:rsidRPr="001773FA">
        <w:rPr>
          <w:sz w:val="22"/>
          <w:szCs w:val="22"/>
        </w:rPr>
        <w:t xml:space="preserve">RNA. Remember to vortex and centrifuge the </w:t>
      </w:r>
      <w:r w:rsidR="0005077D">
        <w:rPr>
          <w:sz w:val="22"/>
          <w:szCs w:val="22"/>
        </w:rPr>
        <w:t>cRNA tube</w:t>
      </w:r>
      <w:r w:rsidRPr="001773FA">
        <w:rPr>
          <w:sz w:val="22"/>
          <w:szCs w:val="22"/>
        </w:rPr>
        <w:t xml:space="preserve">. </w:t>
      </w:r>
      <w:r w:rsidR="004123ED">
        <w:rPr>
          <w:sz w:val="22"/>
          <w:szCs w:val="22"/>
        </w:rPr>
        <w:t xml:space="preserve">Transfer </w:t>
      </w:r>
      <w:r w:rsidRPr="001773FA">
        <w:rPr>
          <w:sz w:val="22"/>
          <w:szCs w:val="22"/>
        </w:rPr>
        <w:t xml:space="preserve">2 μL </w:t>
      </w:r>
      <w:r w:rsidR="00E266DE">
        <w:rPr>
          <w:sz w:val="22"/>
          <w:szCs w:val="22"/>
        </w:rPr>
        <w:t xml:space="preserve">of the cRNA </w:t>
      </w:r>
      <w:r w:rsidRPr="001773FA">
        <w:rPr>
          <w:sz w:val="22"/>
          <w:szCs w:val="22"/>
        </w:rPr>
        <w:t xml:space="preserve">on </w:t>
      </w:r>
      <w:r w:rsidR="00E266DE">
        <w:rPr>
          <w:sz w:val="22"/>
          <w:szCs w:val="22"/>
        </w:rPr>
        <w:t xml:space="preserve">top of </w:t>
      </w:r>
      <w:r w:rsidRPr="001773FA">
        <w:rPr>
          <w:sz w:val="22"/>
          <w:szCs w:val="22"/>
        </w:rPr>
        <w:t>the parafilm surface.</w:t>
      </w:r>
      <w:r w:rsidR="00E95E0F">
        <w:rPr>
          <w:sz w:val="22"/>
          <w:szCs w:val="22"/>
        </w:rPr>
        <w:t xml:space="preserve"> </w:t>
      </w:r>
      <w:r w:rsidR="00BF4F6C">
        <w:rPr>
          <w:sz w:val="22"/>
          <w:szCs w:val="22"/>
        </w:rPr>
        <w:t>Center the droplet by carefully moving the petri dish with your hand.</w:t>
      </w:r>
    </w:p>
    <w:p w14:paraId="5C25596F" w14:textId="0D357271" w:rsidR="001773FA" w:rsidRDefault="002B4A48" w:rsidP="00B20A93">
      <w:pPr>
        <w:pStyle w:val="ListParagraph"/>
        <w:widowControl w:val="0"/>
        <w:numPr>
          <w:ilvl w:val="0"/>
          <w:numId w:val="5"/>
        </w:numPr>
        <w:spacing w:after="120"/>
        <w:ind w:left="720"/>
        <w:contextualSpacing w:val="0"/>
        <w:rPr>
          <w:sz w:val="22"/>
          <w:szCs w:val="22"/>
        </w:rPr>
      </w:pPr>
      <w:r>
        <w:rPr>
          <w:sz w:val="22"/>
          <w:szCs w:val="22"/>
        </w:rPr>
        <w:t>Ensure</w:t>
      </w:r>
      <w:r w:rsidR="00E918E9" w:rsidRPr="001773FA">
        <w:rPr>
          <w:sz w:val="22"/>
          <w:szCs w:val="22"/>
        </w:rPr>
        <w:t xml:space="preserve"> the </w:t>
      </w:r>
      <w:r w:rsidR="00E10231">
        <w:rPr>
          <w:sz w:val="22"/>
          <w:szCs w:val="22"/>
        </w:rPr>
        <w:t xml:space="preserve">control box </w:t>
      </w:r>
      <w:r w:rsidR="00E918E9" w:rsidRPr="001773FA">
        <w:rPr>
          <w:sz w:val="22"/>
          <w:szCs w:val="22"/>
        </w:rPr>
        <w:t>is set to the desired injection volume before starting.</w:t>
      </w:r>
    </w:p>
    <w:p w14:paraId="0AA5D163" w14:textId="55E7A90D" w:rsidR="00725876" w:rsidRPr="000F75DE" w:rsidRDefault="00725876" w:rsidP="000F75DE">
      <w:pPr>
        <w:pStyle w:val="ListParagraph"/>
        <w:widowControl w:val="0"/>
        <w:numPr>
          <w:ilvl w:val="0"/>
          <w:numId w:val="5"/>
        </w:numPr>
        <w:spacing w:after="120"/>
        <w:ind w:left="720"/>
        <w:contextualSpacing w:val="0"/>
        <w:rPr>
          <w:sz w:val="22"/>
          <w:szCs w:val="22"/>
        </w:rPr>
      </w:pPr>
      <w:bookmarkStart w:id="3" w:name="_Hlk115099806"/>
      <w:r w:rsidRPr="001773FA">
        <w:rPr>
          <w:sz w:val="22"/>
          <w:szCs w:val="22"/>
        </w:rPr>
        <w:t xml:space="preserve">Use course controls to </w:t>
      </w:r>
      <w:r w:rsidR="003B5FD5">
        <w:rPr>
          <w:sz w:val="22"/>
          <w:szCs w:val="22"/>
        </w:rPr>
        <w:t>move</w:t>
      </w:r>
      <w:r w:rsidR="00765034">
        <w:rPr>
          <w:sz w:val="22"/>
          <w:szCs w:val="22"/>
        </w:rPr>
        <w:t xml:space="preserve"> down</w:t>
      </w:r>
      <w:r w:rsidRPr="001773FA">
        <w:rPr>
          <w:sz w:val="22"/>
          <w:szCs w:val="22"/>
        </w:rPr>
        <w:t xml:space="preserve"> the </w:t>
      </w:r>
      <w:r w:rsidR="00635E5C">
        <w:rPr>
          <w:sz w:val="22"/>
          <w:szCs w:val="22"/>
        </w:rPr>
        <w:t xml:space="preserve">nanoinjector </w:t>
      </w:r>
      <w:r w:rsidRPr="001773FA">
        <w:rPr>
          <w:sz w:val="22"/>
          <w:szCs w:val="22"/>
        </w:rPr>
        <w:t>pipette</w:t>
      </w:r>
      <w:r w:rsidR="00365087">
        <w:rPr>
          <w:sz w:val="22"/>
          <w:szCs w:val="22"/>
        </w:rPr>
        <w:t xml:space="preserve"> tip</w:t>
      </w:r>
      <w:r w:rsidRPr="001773FA">
        <w:rPr>
          <w:sz w:val="22"/>
          <w:szCs w:val="22"/>
        </w:rPr>
        <w:t xml:space="preserve"> and </w:t>
      </w:r>
      <w:r w:rsidR="002C58D4">
        <w:rPr>
          <w:sz w:val="22"/>
          <w:szCs w:val="22"/>
        </w:rPr>
        <w:t xml:space="preserve">carefully </w:t>
      </w:r>
      <w:r w:rsidRPr="001773FA">
        <w:rPr>
          <w:sz w:val="22"/>
          <w:szCs w:val="22"/>
        </w:rPr>
        <w:t xml:space="preserve">insert the tip </w:t>
      </w:r>
      <w:r w:rsidR="002C58D4">
        <w:rPr>
          <w:sz w:val="22"/>
          <w:szCs w:val="22"/>
        </w:rPr>
        <w:t>into the droplet</w:t>
      </w:r>
      <w:r w:rsidRPr="001773FA">
        <w:rPr>
          <w:sz w:val="22"/>
          <w:szCs w:val="22"/>
        </w:rPr>
        <w:t xml:space="preserve"> without touching the parafilm to</w:t>
      </w:r>
      <w:r w:rsidR="00C666DF">
        <w:rPr>
          <w:sz w:val="22"/>
          <w:szCs w:val="22"/>
        </w:rPr>
        <w:t xml:space="preserve"> avoid </w:t>
      </w:r>
      <w:r w:rsidR="00A673AB">
        <w:rPr>
          <w:sz w:val="22"/>
          <w:szCs w:val="22"/>
        </w:rPr>
        <w:t>damag</w:t>
      </w:r>
      <w:r w:rsidR="00C666DF">
        <w:rPr>
          <w:sz w:val="22"/>
          <w:szCs w:val="22"/>
        </w:rPr>
        <w:t>ing</w:t>
      </w:r>
      <w:r w:rsidR="00A673AB">
        <w:rPr>
          <w:sz w:val="22"/>
          <w:szCs w:val="22"/>
        </w:rPr>
        <w:t xml:space="preserve"> </w:t>
      </w:r>
      <w:r w:rsidRPr="001773FA">
        <w:rPr>
          <w:sz w:val="22"/>
          <w:szCs w:val="22"/>
        </w:rPr>
        <w:t>the tip.</w:t>
      </w:r>
      <w:bookmarkEnd w:id="3"/>
      <w:r w:rsidRPr="001773FA">
        <w:rPr>
          <w:sz w:val="22"/>
          <w:szCs w:val="22"/>
        </w:rPr>
        <w:t xml:space="preserve"> Once </w:t>
      </w:r>
      <w:r w:rsidR="00552920">
        <w:rPr>
          <w:sz w:val="22"/>
          <w:szCs w:val="22"/>
        </w:rPr>
        <w:t>inserted</w:t>
      </w:r>
      <w:r w:rsidRPr="001773FA">
        <w:rPr>
          <w:sz w:val="22"/>
          <w:szCs w:val="22"/>
        </w:rPr>
        <w:t xml:space="preserve">, use </w:t>
      </w:r>
      <w:r w:rsidR="00552920">
        <w:rPr>
          <w:sz w:val="22"/>
          <w:szCs w:val="22"/>
        </w:rPr>
        <w:t xml:space="preserve">the </w:t>
      </w:r>
      <w:r w:rsidRPr="001773FA">
        <w:rPr>
          <w:sz w:val="22"/>
          <w:szCs w:val="22"/>
        </w:rPr>
        <w:t>“</w:t>
      </w:r>
      <w:r w:rsidR="000A25A0">
        <w:rPr>
          <w:sz w:val="22"/>
          <w:szCs w:val="22"/>
        </w:rPr>
        <w:t>F</w:t>
      </w:r>
      <w:r w:rsidRPr="001773FA">
        <w:rPr>
          <w:sz w:val="22"/>
          <w:szCs w:val="22"/>
        </w:rPr>
        <w:t xml:space="preserve">ill” button on </w:t>
      </w:r>
      <w:r w:rsidR="000A25A0">
        <w:rPr>
          <w:sz w:val="22"/>
          <w:szCs w:val="22"/>
        </w:rPr>
        <w:t xml:space="preserve">the </w:t>
      </w:r>
      <w:r w:rsidRPr="001773FA">
        <w:rPr>
          <w:sz w:val="22"/>
          <w:szCs w:val="22"/>
        </w:rPr>
        <w:t xml:space="preserve">control box to fill the pipette. Work </w:t>
      </w:r>
      <w:r w:rsidR="0006540C">
        <w:rPr>
          <w:sz w:val="22"/>
          <w:szCs w:val="22"/>
        </w:rPr>
        <w:t xml:space="preserve">with </w:t>
      </w:r>
      <w:r w:rsidRPr="001773FA">
        <w:rPr>
          <w:sz w:val="22"/>
          <w:szCs w:val="22"/>
        </w:rPr>
        <w:t>time intervals in which you press “</w:t>
      </w:r>
      <w:r w:rsidR="0006540C">
        <w:rPr>
          <w:sz w:val="22"/>
          <w:szCs w:val="22"/>
        </w:rPr>
        <w:t>F</w:t>
      </w:r>
      <w:r w:rsidRPr="001773FA">
        <w:rPr>
          <w:sz w:val="22"/>
          <w:szCs w:val="22"/>
        </w:rPr>
        <w:t xml:space="preserve">ill” for three seconds and wait ten seconds for the </w:t>
      </w:r>
      <w:r w:rsidR="00F13F71">
        <w:rPr>
          <w:sz w:val="22"/>
          <w:szCs w:val="22"/>
        </w:rPr>
        <w:t xml:space="preserve">suction </w:t>
      </w:r>
      <w:r w:rsidRPr="001773FA">
        <w:rPr>
          <w:sz w:val="22"/>
          <w:szCs w:val="22"/>
        </w:rPr>
        <w:t xml:space="preserve">to stabilize, repeating until it is completely absorbed. </w:t>
      </w:r>
      <w:r w:rsidRPr="001773FA">
        <w:rPr>
          <w:b/>
          <w:bCs/>
          <w:i/>
          <w:iCs/>
          <w:sz w:val="22"/>
          <w:szCs w:val="22"/>
        </w:rPr>
        <w:t>Make sure not</w:t>
      </w:r>
      <w:r w:rsidR="00082F60">
        <w:rPr>
          <w:b/>
          <w:bCs/>
          <w:i/>
          <w:iCs/>
          <w:sz w:val="22"/>
          <w:szCs w:val="22"/>
        </w:rPr>
        <w:t xml:space="preserve"> to</w:t>
      </w:r>
      <w:r w:rsidRPr="001773FA">
        <w:rPr>
          <w:b/>
          <w:bCs/>
          <w:i/>
          <w:iCs/>
          <w:sz w:val="22"/>
          <w:szCs w:val="22"/>
        </w:rPr>
        <w:t xml:space="preserve"> suck any air in</w:t>
      </w:r>
      <w:r w:rsidR="0074582E">
        <w:rPr>
          <w:b/>
          <w:bCs/>
          <w:i/>
          <w:iCs/>
          <w:sz w:val="22"/>
          <w:szCs w:val="22"/>
        </w:rPr>
        <w:t>to</w:t>
      </w:r>
      <w:r w:rsidRPr="001773FA">
        <w:rPr>
          <w:b/>
          <w:bCs/>
          <w:i/>
          <w:iCs/>
          <w:sz w:val="22"/>
          <w:szCs w:val="22"/>
        </w:rPr>
        <w:t xml:space="preserve"> the pipette</w:t>
      </w:r>
      <w:r w:rsidR="00F13F71">
        <w:rPr>
          <w:b/>
          <w:bCs/>
          <w:i/>
          <w:iCs/>
          <w:sz w:val="22"/>
          <w:szCs w:val="22"/>
        </w:rPr>
        <w:t xml:space="preserve"> during the procedure</w:t>
      </w:r>
      <w:r w:rsidRPr="001773FA">
        <w:rPr>
          <w:b/>
          <w:bCs/>
          <w:i/>
          <w:iCs/>
          <w:sz w:val="22"/>
          <w:szCs w:val="22"/>
        </w:rPr>
        <w:t>.</w:t>
      </w:r>
    </w:p>
    <w:p w14:paraId="65F5DFA8" w14:textId="25CAB0B4" w:rsidR="000F75DE" w:rsidRPr="001773FA" w:rsidRDefault="000D1625" w:rsidP="00B20A93">
      <w:pPr>
        <w:pStyle w:val="ListParagraph"/>
        <w:widowControl w:val="0"/>
        <w:numPr>
          <w:ilvl w:val="0"/>
          <w:numId w:val="5"/>
        </w:numPr>
        <w:ind w:left="7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Move </w:t>
      </w:r>
      <w:r w:rsidRPr="000D1625">
        <w:rPr>
          <w:sz w:val="22"/>
          <w:szCs w:val="22"/>
        </w:rPr>
        <w:t>up the tip as far as possible from the stage plate of the microscope.</w:t>
      </w:r>
    </w:p>
    <w:p w14:paraId="311934C1" w14:textId="5FDF780C" w:rsidR="00725876" w:rsidRPr="0039567D" w:rsidRDefault="00725876" w:rsidP="003F7526">
      <w:pPr>
        <w:pStyle w:val="ListParagraph"/>
        <w:widowControl w:val="0"/>
        <w:spacing w:before="240"/>
        <w:ind w:left="360"/>
        <w:contextualSpacing w:val="0"/>
        <w:rPr>
          <w:sz w:val="22"/>
          <w:szCs w:val="22"/>
        </w:rPr>
      </w:pPr>
      <w:r w:rsidRPr="002C7D3D">
        <w:rPr>
          <w:i/>
          <w:iCs/>
          <w:sz w:val="22"/>
          <w:szCs w:val="22"/>
          <w:u w:val="single"/>
        </w:rPr>
        <w:t xml:space="preserve">Oocyte </w:t>
      </w:r>
      <w:r w:rsidR="002C7D3D" w:rsidRPr="002C7D3D">
        <w:rPr>
          <w:i/>
          <w:iCs/>
          <w:sz w:val="22"/>
          <w:szCs w:val="22"/>
          <w:u w:val="single"/>
        </w:rPr>
        <w:t>Nano</w:t>
      </w:r>
      <w:r w:rsidRPr="002C7D3D">
        <w:rPr>
          <w:i/>
          <w:iCs/>
          <w:sz w:val="22"/>
          <w:szCs w:val="22"/>
          <w:u w:val="single"/>
        </w:rPr>
        <w:t>injection</w:t>
      </w:r>
      <w:r w:rsidRPr="0039567D">
        <w:rPr>
          <w:sz w:val="22"/>
          <w:szCs w:val="22"/>
        </w:rPr>
        <w:t>:</w:t>
      </w:r>
    </w:p>
    <w:p w14:paraId="7B6DE7E5" w14:textId="61DC3AFF" w:rsidR="001D562B" w:rsidRDefault="00240075" w:rsidP="00DE5387">
      <w:pPr>
        <w:pStyle w:val="ListParagraph"/>
        <w:widowControl w:val="0"/>
        <w:numPr>
          <w:ilvl w:val="0"/>
          <w:numId w:val="7"/>
        </w:numPr>
        <w:spacing w:after="120"/>
        <w:ind w:left="7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Get </w:t>
      </w:r>
      <w:r w:rsidR="00BA7EDD">
        <w:rPr>
          <w:sz w:val="22"/>
          <w:szCs w:val="22"/>
        </w:rPr>
        <w:t xml:space="preserve">a 60 mm </w:t>
      </w:r>
      <w:r w:rsidR="00931ABC">
        <w:rPr>
          <w:sz w:val="22"/>
          <w:szCs w:val="22"/>
        </w:rPr>
        <w:t xml:space="preserve">petri </w:t>
      </w:r>
      <w:r w:rsidR="00725876" w:rsidRPr="0039567D">
        <w:rPr>
          <w:sz w:val="22"/>
          <w:szCs w:val="22"/>
        </w:rPr>
        <w:t xml:space="preserve">dish with a </w:t>
      </w:r>
      <w:r w:rsidR="00931ABC">
        <w:rPr>
          <w:sz w:val="22"/>
          <w:szCs w:val="22"/>
        </w:rPr>
        <w:t>grid/</w:t>
      </w:r>
      <w:r w:rsidR="00725876" w:rsidRPr="0039567D">
        <w:rPr>
          <w:sz w:val="22"/>
          <w:szCs w:val="22"/>
        </w:rPr>
        <w:t xml:space="preserve">mesh </w:t>
      </w:r>
      <w:r w:rsidR="00931ABC">
        <w:rPr>
          <w:sz w:val="22"/>
          <w:szCs w:val="22"/>
        </w:rPr>
        <w:t>a</w:t>
      </w:r>
      <w:r w:rsidR="00725876" w:rsidRPr="0039567D">
        <w:rPr>
          <w:sz w:val="22"/>
          <w:szCs w:val="22"/>
        </w:rPr>
        <w:t xml:space="preserve">nd fill </w:t>
      </w:r>
      <w:r w:rsidR="00931ABC">
        <w:rPr>
          <w:sz w:val="22"/>
          <w:szCs w:val="22"/>
        </w:rPr>
        <w:t xml:space="preserve">it with </w:t>
      </w:r>
      <w:r w:rsidR="00BE6850">
        <w:rPr>
          <w:rFonts w:ascii="Symbol" w:eastAsia="Symbol" w:hAnsi="Symbol" w:cs="Symbol"/>
          <w:sz w:val="22"/>
          <w:szCs w:val="22"/>
        </w:rPr>
        <w:sym w:font="Symbol" w:char="F07E"/>
      </w:r>
      <w:r w:rsidR="00BE6850">
        <w:rPr>
          <w:sz w:val="22"/>
          <w:szCs w:val="22"/>
        </w:rPr>
        <w:t>13 mL of the pre-chilled ND–96 media (</w:t>
      </w:r>
      <w:bookmarkStart w:id="4" w:name="_Hlk115101325"/>
      <w:r w:rsidR="00342937" w:rsidRPr="00342937">
        <w:rPr>
          <w:i/>
          <w:iCs/>
          <w:sz w:val="22"/>
          <w:szCs w:val="22"/>
          <w:u w:val="single"/>
        </w:rPr>
        <w:t>Setting Up the Working Space</w:t>
      </w:r>
      <w:r w:rsidR="00C110BC">
        <w:rPr>
          <w:sz w:val="22"/>
          <w:szCs w:val="22"/>
        </w:rPr>
        <w:t xml:space="preserve">, </w:t>
      </w:r>
      <w:r w:rsidR="00C110BC" w:rsidRPr="00C110BC">
        <w:rPr>
          <w:sz w:val="22"/>
          <w:szCs w:val="22"/>
        </w:rPr>
        <w:t>Step d</w:t>
      </w:r>
      <w:bookmarkEnd w:id="4"/>
      <w:r w:rsidR="00C110BC">
        <w:rPr>
          <w:sz w:val="22"/>
          <w:szCs w:val="22"/>
        </w:rPr>
        <w:t>)</w:t>
      </w:r>
      <w:r w:rsidR="00725876" w:rsidRPr="0039567D">
        <w:rPr>
          <w:sz w:val="22"/>
          <w:szCs w:val="22"/>
        </w:rPr>
        <w:t>.</w:t>
      </w:r>
      <w:r w:rsidR="001D562B">
        <w:rPr>
          <w:sz w:val="22"/>
          <w:szCs w:val="22"/>
        </w:rPr>
        <w:t xml:space="preserve"> Place the dish under the microscope.</w:t>
      </w:r>
    </w:p>
    <w:p w14:paraId="0D4445E4" w14:textId="1B8CB8E4" w:rsidR="00725876" w:rsidRDefault="005102C7" w:rsidP="00DE5387">
      <w:pPr>
        <w:pStyle w:val="ListParagraph"/>
        <w:widowControl w:val="0"/>
        <w:numPr>
          <w:ilvl w:val="0"/>
          <w:numId w:val="7"/>
        </w:numPr>
        <w:spacing w:after="120"/>
        <w:ind w:left="7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Transfer </w:t>
      </w:r>
      <w:r w:rsidR="00725876" w:rsidRPr="0039567D">
        <w:rPr>
          <w:sz w:val="22"/>
          <w:szCs w:val="22"/>
        </w:rPr>
        <w:t>20</w:t>
      </w:r>
      <w:r w:rsidR="006070EE">
        <w:rPr>
          <w:sz w:val="22"/>
          <w:szCs w:val="22"/>
        </w:rPr>
        <w:t>–</w:t>
      </w:r>
      <w:r w:rsidR="00FF537C">
        <w:rPr>
          <w:sz w:val="22"/>
          <w:szCs w:val="22"/>
        </w:rPr>
        <w:t>25</w:t>
      </w:r>
      <w:r w:rsidR="00725876" w:rsidRPr="0039567D">
        <w:rPr>
          <w:sz w:val="22"/>
          <w:szCs w:val="22"/>
        </w:rPr>
        <w:t xml:space="preserve"> oocytes from the</w:t>
      </w:r>
      <w:r w:rsidR="004E3EF2">
        <w:rPr>
          <w:sz w:val="22"/>
          <w:szCs w:val="22"/>
        </w:rPr>
        <w:t xml:space="preserve"> cooling incubator </w:t>
      </w:r>
      <w:r w:rsidR="00B0073A">
        <w:rPr>
          <w:sz w:val="22"/>
          <w:szCs w:val="22"/>
        </w:rPr>
        <w:t xml:space="preserve">into the </w:t>
      </w:r>
      <w:r w:rsidR="0069273D">
        <w:rPr>
          <w:sz w:val="22"/>
          <w:szCs w:val="22"/>
        </w:rPr>
        <w:t xml:space="preserve">petri dish </w:t>
      </w:r>
      <w:r w:rsidR="00725876" w:rsidRPr="0039567D">
        <w:rPr>
          <w:sz w:val="22"/>
          <w:szCs w:val="22"/>
        </w:rPr>
        <w:t xml:space="preserve">and </w:t>
      </w:r>
      <w:r w:rsidR="0066777E">
        <w:rPr>
          <w:sz w:val="22"/>
          <w:szCs w:val="22"/>
        </w:rPr>
        <w:t xml:space="preserve">be sure they are </w:t>
      </w:r>
      <w:r w:rsidR="00590AB3">
        <w:rPr>
          <w:sz w:val="22"/>
          <w:szCs w:val="22"/>
        </w:rPr>
        <w:t>h</w:t>
      </w:r>
      <w:r w:rsidR="00730E7B">
        <w:rPr>
          <w:sz w:val="22"/>
          <w:szCs w:val="22"/>
        </w:rPr>
        <w:t>e</w:t>
      </w:r>
      <w:r w:rsidR="00590AB3">
        <w:rPr>
          <w:sz w:val="22"/>
          <w:szCs w:val="22"/>
        </w:rPr>
        <w:t xml:space="preserve">ld in </w:t>
      </w:r>
      <w:r w:rsidR="00075805">
        <w:rPr>
          <w:sz w:val="22"/>
          <w:szCs w:val="22"/>
        </w:rPr>
        <w:t xml:space="preserve">place </w:t>
      </w:r>
      <w:r w:rsidR="0069273D">
        <w:rPr>
          <w:sz w:val="22"/>
          <w:szCs w:val="22"/>
        </w:rPr>
        <w:t>at</w:t>
      </w:r>
      <w:r w:rsidR="006862CA">
        <w:rPr>
          <w:sz w:val="22"/>
          <w:szCs w:val="22"/>
        </w:rPr>
        <w:t xml:space="preserve"> </w:t>
      </w:r>
      <w:r w:rsidR="00590AB3">
        <w:rPr>
          <w:sz w:val="22"/>
          <w:szCs w:val="22"/>
        </w:rPr>
        <w:t>individua</w:t>
      </w:r>
      <w:r w:rsidR="006862CA">
        <w:rPr>
          <w:sz w:val="22"/>
          <w:szCs w:val="22"/>
        </w:rPr>
        <w:t>l</w:t>
      </w:r>
      <w:r w:rsidR="00590AB3">
        <w:rPr>
          <w:sz w:val="22"/>
          <w:szCs w:val="22"/>
        </w:rPr>
        <w:t xml:space="preserve"> grids</w:t>
      </w:r>
      <w:r w:rsidR="00725876" w:rsidRPr="0039567D">
        <w:rPr>
          <w:sz w:val="22"/>
          <w:szCs w:val="22"/>
        </w:rPr>
        <w:t>.</w:t>
      </w:r>
      <w:r w:rsidR="00707229" w:rsidRPr="00707229">
        <w:t xml:space="preserve"> </w:t>
      </w:r>
      <w:r w:rsidR="00707229" w:rsidRPr="00707229">
        <w:rPr>
          <w:sz w:val="22"/>
          <w:szCs w:val="22"/>
        </w:rPr>
        <w:t>The oocyte animal pole (dark side) should be</w:t>
      </w:r>
      <w:r w:rsidR="00725876" w:rsidRPr="0039567D">
        <w:rPr>
          <w:sz w:val="22"/>
          <w:szCs w:val="22"/>
        </w:rPr>
        <w:t xml:space="preserve"> facing up</w:t>
      </w:r>
      <w:r w:rsidR="00654D71">
        <w:rPr>
          <w:sz w:val="22"/>
          <w:szCs w:val="22"/>
        </w:rPr>
        <w:t xml:space="preserve"> to visualize when the </w:t>
      </w:r>
      <w:r w:rsidR="00311B85">
        <w:rPr>
          <w:sz w:val="22"/>
          <w:szCs w:val="22"/>
        </w:rPr>
        <w:t>nanoinjection pipette tip disrupt</w:t>
      </w:r>
      <w:r w:rsidR="004603DA">
        <w:rPr>
          <w:sz w:val="22"/>
          <w:szCs w:val="22"/>
        </w:rPr>
        <w:t>s</w:t>
      </w:r>
      <w:r w:rsidR="00311B85">
        <w:rPr>
          <w:sz w:val="22"/>
          <w:szCs w:val="22"/>
        </w:rPr>
        <w:t xml:space="preserve"> the membrane</w:t>
      </w:r>
      <w:r w:rsidR="00725876" w:rsidRPr="0039567D">
        <w:rPr>
          <w:sz w:val="22"/>
          <w:szCs w:val="22"/>
        </w:rPr>
        <w:t>.</w:t>
      </w:r>
    </w:p>
    <w:p w14:paraId="78C57556" w14:textId="29F18182" w:rsidR="00891750" w:rsidRPr="00DC126E" w:rsidRDefault="00DC126E" w:rsidP="00DE5387">
      <w:pPr>
        <w:pStyle w:val="ListParagraph"/>
        <w:widowControl w:val="0"/>
        <w:numPr>
          <w:ilvl w:val="0"/>
          <w:numId w:val="7"/>
        </w:numPr>
        <w:spacing w:after="120"/>
        <w:ind w:left="720"/>
        <w:contextualSpacing w:val="0"/>
        <w:rPr>
          <w:sz w:val="22"/>
          <w:szCs w:val="22"/>
        </w:rPr>
      </w:pPr>
      <w:r w:rsidRPr="00DC126E">
        <w:rPr>
          <w:sz w:val="22"/>
          <w:szCs w:val="22"/>
        </w:rPr>
        <w:lastRenderedPageBreak/>
        <w:t>P</w:t>
      </w:r>
      <w:r w:rsidR="00075621" w:rsidRPr="00DC126E">
        <w:rPr>
          <w:sz w:val="22"/>
          <w:szCs w:val="22"/>
        </w:rPr>
        <w:t xml:space="preserve">osition the oocyte to be injected at the center of the field of view by carefully moving the petri dish with your hand. </w:t>
      </w:r>
      <w:r w:rsidR="00891750" w:rsidRPr="00DC126E">
        <w:rPr>
          <w:sz w:val="22"/>
          <w:szCs w:val="22"/>
        </w:rPr>
        <w:t xml:space="preserve">Use course controls to </w:t>
      </w:r>
      <w:r w:rsidR="004603DA">
        <w:rPr>
          <w:sz w:val="22"/>
          <w:szCs w:val="22"/>
        </w:rPr>
        <w:t xml:space="preserve">move </w:t>
      </w:r>
      <w:r w:rsidR="00765034">
        <w:rPr>
          <w:sz w:val="22"/>
          <w:szCs w:val="22"/>
        </w:rPr>
        <w:t xml:space="preserve">down </w:t>
      </w:r>
      <w:r w:rsidR="00891750" w:rsidRPr="00DC126E">
        <w:rPr>
          <w:sz w:val="22"/>
          <w:szCs w:val="22"/>
        </w:rPr>
        <w:t xml:space="preserve">the nanoinjector pipette and carefully </w:t>
      </w:r>
      <w:r w:rsidR="001A2392" w:rsidRPr="00DC126E">
        <w:rPr>
          <w:sz w:val="22"/>
          <w:szCs w:val="22"/>
        </w:rPr>
        <w:t xml:space="preserve">bring </w:t>
      </w:r>
      <w:r w:rsidR="00891750" w:rsidRPr="00DC126E">
        <w:rPr>
          <w:sz w:val="22"/>
          <w:szCs w:val="22"/>
        </w:rPr>
        <w:t xml:space="preserve">the tip </w:t>
      </w:r>
      <w:r w:rsidR="00EC4AF6" w:rsidRPr="00DC126E">
        <w:rPr>
          <w:sz w:val="22"/>
          <w:szCs w:val="22"/>
        </w:rPr>
        <w:t xml:space="preserve">close to the </w:t>
      </w:r>
      <w:r w:rsidR="00153F2B">
        <w:rPr>
          <w:sz w:val="22"/>
          <w:szCs w:val="22"/>
        </w:rPr>
        <w:t>oocyte</w:t>
      </w:r>
      <w:r w:rsidR="00404493">
        <w:rPr>
          <w:sz w:val="22"/>
          <w:szCs w:val="22"/>
        </w:rPr>
        <w:t xml:space="preserve"> </w:t>
      </w:r>
      <w:r w:rsidR="00811069">
        <w:rPr>
          <w:sz w:val="22"/>
          <w:szCs w:val="22"/>
        </w:rPr>
        <w:t>top</w:t>
      </w:r>
      <w:r w:rsidR="00153F2B">
        <w:rPr>
          <w:sz w:val="22"/>
          <w:szCs w:val="22"/>
        </w:rPr>
        <w:t xml:space="preserve"> </w:t>
      </w:r>
      <w:r w:rsidR="00891750" w:rsidRPr="00DC126E">
        <w:rPr>
          <w:sz w:val="22"/>
          <w:szCs w:val="22"/>
        </w:rPr>
        <w:t xml:space="preserve">without touching </w:t>
      </w:r>
      <w:r w:rsidR="00404493">
        <w:rPr>
          <w:sz w:val="22"/>
          <w:szCs w:val="22"/>
        </w:rPr>
        <w:t>it</w:t>
      </w:r>
      <w:r w:rsidR="00891750" w:rsidRPr="00DC126E">
        <w:rPr>
          <w:sz w:val="22"/>
          <w:szCs w:val="22"/>
        </w:rPr>
        <w:t>.</w:t>
      </w:r>
    </w:p>
    <w:p w14:paraId="4F3E4ADB" w14:textId="190E4364" w:rsidR="00725876" w:rsidRPr="0039567D" w:rsidRDefault="005E2E49" w:rsidP="00DE5387">
      <w:pPr>
        <w:pStyle w:val="ListParagraph"/>
        <w:widowControl w:val="0"/>
        <w:numPr>
          <w:ilvl w:val="0"/>
          <w:numId w:val="7"/>
        </w:numPr>
        <w:spacing w:after="120"/>
        <w:ind w:left="720"/>
        <w:contextualSpacing w:val="0"/>
        <w:rPr>
          <w:sz w:val="22"/>
          <w:szCs w:val="22"/>
        </w:rPr>
      </w:pPr>
      <w:r w:rsidRPr="0039567D">
        <w:rPr>
          <w:sz w:val="22"/>
          <w:szCs w:val="22"/>
        </w:rPr>
        <w:t>To inject</w:t>
      </w:r>
      <w:r w:rsidR="00C42D41">
        <w:rPr>
          <w:sz w:val="22"/>
          <w:szCs w:val="22"/>
        </w:rPr>
        <w:t xml:space="preserve"> the oocyte</w:t>
      </w:r>
      <w:r w:rsidRPr="0039567D">
        <w:rPr>
          <w:sz w:val="22"/>
          <w:szCs w:val="22"/>
        </w:rPr>
        <w:t xml:space="preserve">, </w:t>
      </w:r>
      <w:r w:rsidR="006C4AD4">
        <w:rPr>
          <w:sz w:val="22"/>
          <w:szCs w:val="22"/>
        </w:rPr>
        <w:t xml:space="preserve">place </w:t>
      </w:r>
      <w:r w:rsidR="00617DD2">
        <w:rPr>
          <w:sz w:val="22"/>
          <w:szCs w:val="22"/>
        </w:rPr>
        <w:t xml:space="preserve">the nanoinjection pipette tip </w:t>
      </w:r>
      <w:r w:rsidR="00C41694">
        <w:rPr>
          <w:sz w:val="22"/>
          <w:szCs w:val="22"/>
        </w:rPr>
        <w:t xml:space="preserve">midway between the </w:t>
      </w:r>
      <w:r w:rsidR="007E7426">
        <w:rPr>
          <w:sz w:val="22"/>
          <w:szCs w:val="22"/>
        </w:rPr>
        <w:t xml:space="preserve">oocyte pole and equator </w:t>
      </w:r>
      <w:r w:rsidR="009D0225">
        <w:rPr>
          <w:sz w:val="22"/>
          <w:szCs w:val="22"/>
        </w:rPr>
        <w:t xml:space="preserve">and </w:t>
      </w:r>
      <w:r w:rsidR="00B60723">
        <w:rPr>
          <w:sz w:val="22"/>
          <w:szCs w:val="22"/>
        </w:rPr>
        <w:t xml:space="preserve">move the </w:t>
      </w:r>
      <w:r w:rsidR="006040F0">
        <w:rPr>
          <w:sz w:val="22"/>
          <w:szCs w:val="22"/>
        </w:rPr>
        <w:t xml:space="preserve">nanoinjector diagonally to </w:t>
      </w:r>
      <w:r w:rsidR="00445FC3">
        <w:rPr>
          <w:sz w:val="22"/>
          <w:szCs w:val="22"/>
        </w:rPr>
        <w:t xml:space="preserve">carefully </w:t>
      </w:r>
      <w:r w:rsidR="00963C7E">
        <w:rPr>
          <w:sz w:val="22"/>
          <w:szCs w:val="22"/>
        </w:rPr>
        <w:t xml:space="preserve">penetrate the oocyte by using the fine </w:t>
      </w:r>
      <w:r w:rsidR="00A44903">
        <w:rPr>
          <w:sz w:val="22"/>
          <w:szCs w:val="22"/>
        </w:rPr>
        <w:t>control of the manipulator</w:t>
      </w:r>
      <w:r w:rsidR="00FE692D">
        <w:rPr>
          <w:sz w:val="22"/>
          <w:szCs w:val="22"/>
        </w:rPr>
        <w:t xml:space="preserve">. </w:t>
      </w:r>
      <w:r w:rsidR="00B90839" w:rsidRPr="0039567D">
        <w:rPr>
          <w:sz w:val="22"/>
          <w:szCs w:val="22"/>
        </w:rPr>
        <w:t xml:space="preserve">The </w:t>
      </w:r>
      <w:r w:rsidR="001D2E7B">
        <w:rPr>
          <w:sz w:val="22"/>
          <w:szCs w:val="22"/>
        </w:rPr>
        <w:t xml:space="preserve">oocyte </w:t>
      </w:r>
      <w:r w:rsidR="00B90839" w:rsidRPr="0039567D">
        <w:rPr>
          <w:sz w:val="22"/>
          <w:szCs w:val="22"/>
        </w:rPr>
        <w:t xml:space="preserve">will wring </w:t>
      </w:r>
      <w:r w:rsidR="00631FD0">
        <w:rPr>
          <w:sz w:val="22"/>
          <w:szCs w:val="22"/>
        </w:rPr>
        <w:t>due to</w:t>
      </w:r>
      <w:r w:rsidR="00CA68C0">
        <w:rPr>
          <w:sz w:val="22"/>
          <w:szCs w:val="22"/>
        </w:rPr>
        <w:t xml:space="preserve"> the surface tension of the membrane</w:t>
      </w:r>
      <w:r w:rsidR="00B90839" w:rsidRPr="0039567D">
        <w:rPr>
          <w:sz w:val="22"/>
          <w:szCs w:val="22"/>
        </w:rPr>
        <w:t xml:space="preserve"> but will be release</w:t>
      </w:r>
      <w:r w:rsidR="00B35072">
        <w:rPr>
          <w:sz w:val="22"/>
          <w:szCs w:val="22"/>
        </w:rPr>
        <w:t>d</w:t>
      </w:r>
      <w:r w:rsidR="00B90839" w:rsidRPr="0039567D">
        <w:rPr>
          <w:sz w:val="22"/>
          <w:szCs w:val="22"/>
        </w:rPr>
        <w:t xml:space="preserve"> once the tip goes in.</w:t>
      </w:r>
    </w:p>
    <w:p w14:paraId="58A9391C" w14:textId="2F84C305" w:rsidR="001C10C6" w:rsidRDefault="005E2E49" w:rsidP="00DE5387">
      <w:pPr>
        <w:pStyle w:val="ListParagraph"/>
        <w:widowControl w:val="0"/>
        <w:numPr>
          <w:ilvl w:val="0"/>
          <w:numId w:val="7"/>
        </w:numPr>
        <w:spacing w:after="120"/>
        <w:ind w:left="720"/>
        <w:contextualSpacing w:val="0"/>
        <w:rPr>
          <w:sz w:val="22"/>
          <w:szCs w:val="22"/>
        </w:rPr>
      </w:pPr>
      <w:r w:rsidRPr="0039567D">
        <w:rPr>
          <w:sz w:val="22"/>
          <w:szCs w:val="22"/>
        </w:rPr>
        <w:t>Once the tip is inserted, push “</w:t>
      </w:r>
      <w:r w:rsidR="00662A56">
        <w:rPr>
          <w:sz w:val="22"/>
          <w:szCs w:val="22"/>
        </w:rPr>
        <w:t>I</w:t>
      </w:r>
      <w:r w:rsidRPr="0039567D">
        <w:rPr>
          <w:sz w:val="22"/>
          <w:szCs w:val="22"/>
        </w:rPr>
        <w:t xml:space="preserve">nject” on </w:t>
      </w:r>
      <w:r w:rsidR="00D41511">
        <w:rPr>
          <w:sz w:val="22"/>
          <w:szCs w:val="22"/>
        </w:rPr>
        <w:t xml:space="preserve">the control </w:t>
      </w:r>
      <w:r w:rsidRPr="0039567D">
        <w:rPr>
          <w:sz w:val="22"/>
          <w:szCs w:val="22"/>
        </w:rPr>
        <w:t xml:space="preserve">box and wait 10 seconds before withdrawing the </w:t>
      </w:r>
      <w:r w:rsidR="001C10C6">
        <w:rPr>
          <w:sz w:val="22"/>
          <w:szCs w:val="22"/>
        </w:rPr>
        <w:t xml:space="preserve">nanoinjection </w:t>
      </w:r>
      <w:r w:rsidR="00032D1A" w:rsidRPr="0039567D">
        <w:rPr>
          <w:sz w:val="22"/>
          <w:szCs w:val="22"/>
        </w:rPr>
        <w:t xml:space="preserve">pipette </w:t>
      </w:r>
      <w:r w:rsidRPr="0039567D">
        <w:rPr>
          <w:sz w:val="22"/>
          <w:szCs w:val="22"/>
        </w:rPr>
        <w:t xml:space="preserve">tip from the </w:t>
      </w:r>
      <w:r w:rsidR="00D41511">
        <w:rPr>
          <w:sz w:val="22"/>
          <w:szCs w:val="22"/>
        </w:rPr>
        <w:t>oocyte</w:t>
      </w:r>
      <w:r w:rsidRPr="0039567D">
        <w:rPr>
          <w:sz w:val="22"/>
          <w:szCs w:val="22"/>
        </w:rPr>
        <w:t>.</w:t>
      </w:r>
    </w:p>
    <w:p w14:paraId="6FF0CD38" w14:textId="794446DF" w:rsidR="005E2E49" w:rsidRPr="0039567D" w:rsidRDefault="001C10C6" w:rsidP="00DE5387">
      <w:pPr>
        <w:pStyle w:val="ListParagraph"/>
        <w:widowControl w:val="0"/>
        <w:numPr>
          <w:ilvl w:val="0"/>
          <w:numId w:val="7"/>
        </w:numPr>
        <w:spacing w:after="120"/>
        <w:ind w:left="720"/>
        <w:contextualSpacing w:val="0"/>
        <w:rPr>
          <w:sz w:val="22"/>
          <w:szCs w:val="22"/>
        </w:rPr>
      </w:pPr>
      <w:r>
        <w:rPr>
          <w:sz w:val="22"/>
          <w:szCs w:val="22"/>
        </w:rPr>
        <w:t>Carefully p</w:t>
      </w:r>
      <w:r w:rsidR="005E2E49" w:rsidRPr="0039567D">
        <w:rPr>
          <w:sz w:val="22"/>
          <w:szCs w:val="22"/>
        </w:rPr>
        <w:t xml:space="preserve">osition the next </w:t>
      </w:r>
      <w:r>
        <w:rPr>
          <w:sz w:val="22"/>
          <w:szCs w:val="22"/>
        </w:rPr>
        <w:t xml:space="preserve">oocyte in the </w:t>
      </w:r>
      <w:r w:rsidR="00322A5E">
        <w:rPr>
          <w:sz w:val="22"/>
          <w:szCs w:val="22"/>
        </w:rPr>
        <w:t xml:space="preserve">center of the field of view </w:t>
      </w:r>
      <w:r w:rsidR="005E2E49" w:rsidRPr="0039567D">
        <w:rPr>
          <w:sz w:val="22"/>
          <w:szCs w:val="22"/>
        </w:rPr>
        <w:t xml:space="preserve">egg and repeat </w:t>
      </w:r>
      <w:r w:rsidR="0016215C">
        <w:rPr>
          <w:i/>
          <w:iCs/>
          <w:sz w:val="22"/>
          <w:szCs w:val="22"/>
        </w:rPr>
        <w:t>S</w:t>
      </w:r>
      <w:r w:rsidR="00322A5E" w:rsidRPr="0016215C">
        <w:rPr>
          <w:i/>
          <w:iCs/>
          <w:sz w:val="22"/>
          <w:szCs w:val="22"/>
        </w:rPr>
        <w:t xml:space="preserve">teps </w:t>
      </w:r>
      <w:r w:rsidR="0016215C" w:rsidRPr="0016215C">
        <w:rPr>
          <w:i/>
          <w:iCs/>
          <w:sz w:val="22"/>
          <w:szCs w:val="22"/>
        </w:rPr>
        <w:t>d–</w:t>
      </w:r>
      <w:r w:rsidR="00B2271B">
        <w:rPr>
          <w:i/>
          <w:iCs/>
          <w:sz w:val="22"/>
          <w:szCs w:val="22"/>
        </w:rPr>
        <w:t>f</w:t>
      </w:r>
      <w:r w:rsidR="0016215C">
        <w:rPr>
          <w:sz w:val="22"/>
          <w:szCs w:val="22"/>
        </w:rPr>
        <w:t xml:space="preserve"> </w:t>
      </w:r>
      <w:r w:rsidR="005E2E49" w:rsidRPr="0039567D">
        <w:rPr>
          <w:sz w:val="22"/>
          <w:szCs w:val="22"/>
        </w:rPr>
        <w:t xml:space="preserve">until all </w:t>
      </w:r>
      <w:r w:rsidR="0016215C">
        <w:rPr>
          <w:sz w:val="22"/>
          <w:szCs w:val="22"/>
        </w:rPr>
        <w:t xml:space="preserve">oocytes are </w:t>
      </w:r>
      <w:r w:rsidR="005E2E49" w:rsidRPr="0039567D">
        <w:rPr>
          <w:sz w:val="22"/>
          <w:szCs w:val="22"/>
        </w:rPr>
        <w:t>injected.</w:t>
      </w:r>
    </w:p>
    <w:p w14:paraId="4A37CF8F" w14:textId="7BD1E4EA" w:rsidR="001026CD" w:rsidRDefault="005E2E49" w:rsidP="00DE5387">
      <w:pPr>
        <w:pStyle w:val="ListParagraph"/>
        <w:widowControl w:val="0"/>
        <w:numPr>
          <w:ilvl w:val="0"/>
          <w:numId w:val="7"/>
        </w:numPr>
        <w:spacing w:after="120"/>
        <w:ind w:left="720"/>
        <w:contextualSpacing w:val="0"/>
        <w:rPr>
          <w:sz w:val="22"/>
          <w:szCs w:val="22"/>
        </w:rPr>
      </w:pPr>
      <w:r w:rsidRPr="0039567D">
        <w:rPr>
          <w:sz w:val="22"/>
          <w:szCs w:val="22"/>
        </w:rPr>
        <w:t xml:space="preserve">Once </w:t>
      </w:r>
      <w:r w:rsidR="000357FF">
        <w:rPr>
          <w:sz w:val="22"/>
          <w:szCs w:val="22"/>
        </w:rPr>
        <w:t>all oocytes are injected</w:t>
      </w:r>
      <w:r w:rsidRPr="0039567D">
        <w:rPr>
          <w:sz w:val="22"/>
          <w:szCs w:val="22"/>
        </w:rPr>
        <w:t xml:space="preserve">, </w:t>
      </w:r>
      <w:r w:rsidR="00E535FD">
        <w:rPr>
          <w:sz w:val="22"/>
          <w:szCs w:val="22"/>
        </w:rPr>
        <w:t xml:space="preserve">carefully </w:t>
      </w:r>
      <w:r w:rsidR="00B459B1">
        <w:rPr>
          <w:sz w:val="22"/>
          <w:szCs w:val="22"/>
        </w:rPr>
        <w:t xml:space="preserve">move the </w:t>
      </w:r>
      <w:r w:rsidR="00920137">
        <w:rPr>
          <w:sz w:val="22"/>
          <w:szCs w:val="22"/>
        </w:rPr>
        <w:t>nanoinjection pipette dia</w:t>
      </w:r>
      <w:r w:rsidR="00B60723">
        <w:rPr>
          <w:sz w:val="22"/>
          <w:szCs w:val="22"/>
        </w:rPr>
        <w:t xml:space="preserve">gonally </w:t>
      </w:r>
      <w:r w:rsidR="00920137">
        <w:rPr>
          <w:sz w:val="22"/>
          <w:szCs w:val="22"/>
        </w:rPr>
        <w:t xml:space="preserve">as far </w:t>
      </w:r>
      <w:r w:rsidR="00995A6E">
        <w:rPr>
          <w:sz w:val="22"/>
          <w:szCs w:val="22"/>
        </w:rPr>
        <w:t xml:space="preserve">as possible from the </w:t>
      </w:r>
      <w:r w:rsidR="00940A67">
        <w:rPr>
          <w:sz w:val="22"/>
          <w:szCs w:val="22"/>
        </w:rPr>
        <w:t xml:space="preserve">petri dish and </w:t>
      </w:r>
      <w:r w:rsidRPr="0039567D">
        <w:rPr>
          <w:sz w:val="22"/>
          <w:szCs w:val="22"/>
        </w:rPr>
        <w:t xml:space="preserve">transfer </w:t>
      </w:r>
      <w:r w:rsidR="0076174C">
        <w:rPr>
          <w:sz w:val="22"/>
          <w:szCs w:val="22"/>
        </w:rPr>
        <w:t xml:space="preserve">each </w:t>
      </w:r>
      <w:r w:rsidR="00DA4D9C">
        <w:rPr>
          <w:sz w:val="22"/>
          <w:szCs w:val="22"/>
        </w:rPr>
        <w:t xml:space="preserve">oocyte to </w:t>
      </w:r>
      <w:r w:rsidR="009A2AD5">
        <w:rPr>
          <w:sz w:val="22"/>
          <w:szCs w:val="22"/>
        </w:rPr>
        <w:t xml:space="preserve">an independent well in </w:t>
      </w:r>
      <w:r w:rsidR="00DA4D9C">
        <w:rPr>
          <w:sz w:val="22"/>
          <w:szCs w:val="22"/>
        </w:rPr>
        <w:t>the 48-</w:t>
      </w:r>
      <w:r w:rsidR="0076174C">
        <w:rPr>
          <w:sz w:val="22"/>
          <w:szCs w:val="22"/>
        </w:rPr>
        <w:t>wells plate</w:t>
      </w:r>
      <w:r w:rsidR="009A2AD5">
        <w:rPr>
          <w:sz w:val="22"/>
          <w:szCs w:val="22"/>
        </w:rPr>
        <w:t xml:space="preserve"> (</w:t>
      </w:r>
      <w:r w:rsidR="009A2AD5" w:rsidRPr="009A2AD5">
        <w:rPr>
          <w:i/>
          <w:iCs/>
          <w:sz w:val="22"/>
          <w:szCs w:val="22"/>
          <w:u w:val="single"/>
        </w:rPr>
        <w:t>Setting Up the Working Space</w:t>
      </w:r>
      <w:r w:rsidR="009A2AD5" w:rsidRPr="009A2AD5">
        <w:rPr>
          <w:sz w:val="22"/>
          <w:szCs w:val="22"/>
        </w:rPr>
        <w:t>, Step d</w:t>
      </w:r>
      <w:r w:rsidR="009A2AD5">
        <w:rPr>
          <w:sz w:val="22"/>
          <w:szCs w:val="22"/>
        </w:rPr>
        <w:t>)</w:t>
      </w:r>
      <w:r w:rsidR="00940A67">
        <w:rPr>
          <w:sz w:val="22"/>
          <w:szCs w:val="22"/>
        </w:rPr>
        <w:t>. S</w:t>
      </w:r>
      <w:r w:rsidRPr="0039567D">
        <w:rPr>
          <w:sz w:val="22"/>
          <w:szCs w:val="22"/>
        </w:rPr>
        <w:t>tore</w:t>
      </w:r>
      <w:r w:rsidR="007E6801">
        <w:rPr>
          <w:sz w:val="22"/>
          <w:szCs w:val="22"/>
        </w:rPr>
        <w:t xml:space="preserve"> the plate </w:t>
      </w:r>
      <w:r w:rsidR="001026CD">
        <w:rPr>
          <w:sz w:val="22"/>
          <w:szCs w:val="22"/>
        </w:rPr>
        <w:t>in the cooling incubator (</w:t>
      </w:r>
      <w:r w:rsidRPr="0039567D">
        <w:rPr>
          <w:sz w:val="22"/>
          <w:szCs w:val="22"/>
        </w:rPr>
        <w:t>1</w:t>
      </w:r>
      <w:r w:rsidR="00875E43">
        <w:rPr>
          <w:sz w:val="22"/>
          <w:szCs w:val="22"/>
        </w:rPr>
        <w:t>7</w:t>
      </w:r>
      <w:r w:rsidR="001026CD">
        <w:rPr>
          <w:sz w:val="22"/>
          <w:szCs w:val="22"/>
        </w:rPr>
        <w:t xml:space="preserve"> </w:t>
      </w:r>
      <w:r w:rsidRPr="0039567D">
        <w:rPr>
          <w:sz w:val="22"/>
          <w:szCs w:val="22"/>
          <w:vertAlign w:val="superscript"/>
        </w:rPr>
        <w:t>o</w:t>
      </w:r>
      <w:r w:rsidRPr="0039567D">
        <w:rPr>
          <w:sz w:val="22"/>
          <w:szCs w:val="22"/>
        </w:rPr>
        <w:t>C</w:t>
      </w:r>
      <w:r w:rsidR="001026CD">
        <w:rPr>
          <w:sz w:val="22"/>
          <w:szCs w:val="22"/>
        </w:rPr>
        <w:t>)</w:t>
      </w:r>
      <w:r w:rsidR="004343B7">
        <w:rPr>
          <w:sz w:val="22"/>
          <w:szCs w:val="22"/>
        </w:rPr>
        <w:t>.</w:t>
      </w:r>
      <w:r w:rsidR="00C52874">
        <w:rPr>
          <w:sz w:val="22"/>
          <w:szCs w:val="22"/>
        </w:rPr>
        <w:t xml:space="preserve"> </w:t>
      </w:r>
      <w:r w:rsidR="00C52874" w:rsidRPr="00E535FD">
        <w:rPr>
          <w:b/>
          <w:bCs/>
          <w:i/>
          <w:iCs/>
          <w:sz w:val="22"/>
          <w:szCs w:val="22"/>
        </w:rPr>
        <w:t xml:space="preserve">Be careful not to move the micromanipulator </w:t>
      </w:r>
      <w:r w:rsidR="009F00BD" w:rsidRPr="00E535FD">
        <w:rPr>
          <w:b/>
          <w:bCs/>
          <w:i/>
          <w:iCs/>
          <w:sz w:val="22"/>
          <w:szCs w:val="22"/>
        </w:rPr>
        <w:t xml:space="preserve">+ injector setup if more </w:t>
      </w:r>
      <w:r w:rsidR="00342D04" w:rsidRPr="00E535FD">
        <w:rPr>
          <w:b/>
          <w:bCs/>
          <w:i/>
          <w:iCs/>
          <w:sz w:val="22"/>
          <w:szCs w:val="22"/>
        </w:rPr>
        <w:t>nanoinjection</w:t>
      </w:r>
      <w:r w:rsidR="009F00BD" w:rsidRPr="00E535FD">
        <w:rPr>
          <w:b/>
          <w:bCs/>
          <w:i/>
          <w:iCs/>
          <w:sz w:val="22"/>
          <w:szCs w:val="22"/>
        </w:rPr>
        <w:t xml:space="preserve"> are require</w:t>
      </w:r>
      <w:r w:rsidR="00342D04" w:rsidRPr="00E535FD">
        <w:rPr>
          <w:b/>
          <w:bCs/>
          <w:i/>
          <w:iCs/>
          <w:sz w:val="22"/>
          <w:szCs w:val="22"/>
        </w:rPr>
        <w:t>d</w:t>
      </w:r>
      <w:r w:rsidR="00342D04">
        <w:rPr>
          <w:sz w:val="22"/>
          <w:szCs w:val="22"/>
        </w:rPr>
        <w:t>.</w:t>
      </w:r>
      <w:r w:rsidR="006222AF">
        <w:rPr>
          <w:sz w:val="22"/>
          <w:szCs w:val="22"/>
        </w:rPr>
        <w:t xml:space="preserve"> </w:t>
      </w:r>
      <w:r w:rsidR="006222AF" w:rsidRPr="00A45D88">
        <w:rPr>
          <w:b/>
          <w:bCs/>
          <w:i/>
          <w:iCs/>
          <w:sz w:val="22"/>
          <w:szCs w:val="22"/>
        </w:rPr>
        <w:t>I</w:t>
      </w:r>
      <w:r w:rsidR="00646A7E">
        <w:rPr>
          <w:b/>
          <w:bCs/>
          <w:i/>
          <w:iCs/>
          <w:sz w:val="22"/>
          <w:szCs w:val="22"/>
        </w:rPr>
        <w:t xml:space="preserve">n case the setup </w:t>
      </w:r>
      <w:r w:rsidR="00411D11">
        <w:rPr>
          <w:b/>
          <w:bCs/>
          <w:i/>
          <w:iCs/>
          <w:sz w:val="22"/>
          <w:szCs w:val="22"/>
        </w:rPr>
        <w:t>wa</w:t>
      </w:r>
      <w:r w:rsidR="00646A7E">
        <w:rPr>
          <w:b/>
          <w:bCs/>
          <w:i/>
          <w:iCs/>
          <w:sz w:val="22"/>
          <w:szCs w:val="22"/>
        </w:rPr>
        <w:t>s moved</w:t>
      </w:r>
      <w:r w:rsidR="006222AF" w:rsidRPr="00A45D88">
        <w:rPr>
          <w:b/>
          <w:bCs/>
          <w:i/>
          <w:iCs/>
          <w:sz w:val="22"/>
          <w:szCs w:val="22"/>
        </w:rPr>
        <w:t xml:space="preserve">, you need to center the </w:t>
      </w:r>
      <w:r w:rsidR="00A45D88" w:rsidRPr="00A45D88">
        <w:rPr>
          <w:b/>
          <w:bCs/>
          <w:i/>
          <w:iCs/>
          <w:sz w:val="22"/>
          <w:szCs w:val="22"/>
        </w:rPr>
        <w:t>pipette tip again</w:t>
      </w:r>
      <w:r w:rsidR="00A45D88">
        <w:rPr>
          <w:sz w:val="22"/>
          <w:szCs w:val="22"/>
        </w:rPr>
        <w:t>.</w:t>
      </w:r>
    </w:p>
    <w:p w14:paraId="5674AA9A" w14:textId="3C9D21A4" w:rsidR="004343B7" w:rsidRDefault="001D5014" w:rsidP="00DE5387">
      <w:pPr>
        <w:pStyle w:val="ListParagraph"/>
        <w:widowControl w:val="0"/>
        <w:numPr>
          <w:ilvl w:val="0"/>
          <w:numId w:val="7"/>
        </w:numPr>
        <w:spacing w:after="120"/>
        <w:ind w:left="7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Transfer </w:t>
      </w:r>
      <w:r w:rsidR="001562CA">
        <w:rPr>
          <w:sz w:val="22"/>
          <w:szCs w:val="22"/>
        </w:rPr>
        <w:t>the rest of the oocytes to be injected</w:t>
      </w:r>
      <w:r w:rsidRPr="0039567D">
        <w:rPr>
          <w:sz w:val="22"/>
          <w:szCs w:val="22"/>
        </w:rPr>
        <w:t xml:space="preserve"> from the</w:t>
      </w:r>
      <w:r>
        <w:rPr>
          <w:sz w:val="22"/>
          <w:szCs w:val="22"/>
        </w:rPr>
        <w:t xml:space="preserve"> cooling incubator into the petri dish </w:t>
      </w:r>
      <w:r w:rsidRPr="0039567D">
        <w:rPr>
          <w:sz w:val="22"/>
          <w:szCs w:val="22"/>
        </w:rPr>
        <w:t xml:space="preserve">and </w:t>
      </w:r>
      <w:r>
        <w:rPr>
          <w:sz w:val="22"/>
          <w:szCs w:val="22"/>
        </w:rPr>
        <w:t>be sure they are h</w:t>
      </w:r>
      <w:r w:rsidR="00D15522">
        <w:rPr>
          <w:sz w:val="22"/>
          <w:szCs w:val="22"/>
        </w:rPr>
        <w:t>e</w:t>
      </w:r>
      <w:r>
        <w:rPr>
          <w:sz w:val="22"/>
          <w:szCs w:val="22"/>
        </w:rPr>
        <w:t>ld in place at individual grids</w:t>
      </w:r>
      <w:r w:rsidRPr="0039567D">
        <w:rPr>
          <w:sz w:val="22"/>
          <w:szCs w:val="22"/>
        </w:rPr>
        <w:t>.</w:t>
      </w:r>
      <w:r w:rsidR="006A50E7">
        <w:rPr>
          <w:sz w:val="22"/>
          <w:szCs w:val="22"/>
        </w:rPr>
        <w:t xml:space="preserve"> Repeat </w:t>
      </w:r>
      <w:r w:rsidR="006A50E7" w:rsidRPr="00E65730">
        <w:rPr>
          <w:i/>
          <w:iCs/>
          <w:sz w:val="22"/>
          <w:szCs w:val="22"/>
        </w:rPr>
        <w:t xml:space="preserve">Steps </w:t>
      </w:r>
      <w:r w:rsidR="007128BC" w:rsidRPr="00E65730">
        <w:rPr>
          <w:i/>
          <w:iCs/>
          <w:sz w:val="22"/>
          <w:szCs w:val="22"/>
        </w:rPr>
        <w:t>d–g</w:t>
      </w:r>
      <w:r w:rsidR="00E65730">
        <w:rPr>
          <w:sz w:val="22"/>
          <w:szCs w:val="22"/>
        </w:rPr>
        <w:t xml:space="preserve">. </w:t>
      </w:r>
      <w:r w:rsidR="00E65730" w:rsidRPr="0034790B">
        <w:rPr>
          <w:b/>
          <w:bCs/>
          <w:i/>
          <w:iCs/>
          <w:sz w:val="22"/>
          <w:szCs w:val="22"/>
        </w:rPr>
        <w:t>Remember that</w:t>
      </w:r>
      <w:r w:rsidR="00D15522">
        <w:rPr>
          <w:b/>
          <w:bCs/>
          <w:i/>
          <w:iCs/>
          <w:sz w:val="22"/>
          <w:szCs w:val="22"/>
        </w:rPr>
        <w:t xml:space="preserve"> it</w:t>
      </w:r>
      <w:r w:rsidR="00E65730" w:rsidRPr="0034790B">
        <w:rPr>
          <w:b/>
          <w:bCs/>
          <w:i/>
          <w:iCs/>
          <w:sz w:val="22"/>
          <w:szCs w:val="22"/>
        </w:rPr>
        <w:t xml:space="preserve"> is always good practice </w:t>
      </w:r>
      <w:r w:rsidR="00C74A58" w:rsidRPr="0034790B">
        <w:rPr>
          <w:b/>
          <w:bCs/>
          <w:i/>
          <w:iCs/>
          <w:sz w:val="22"/>
          <w:szCs w:val="22"/>
        </w:rPr>
        <w:t xml:space="preserve">not to nanoinject 10 oocytes or </w:t>
      </w:r>
      <w:r w:rsidR="00247A49">
        <w:rPr>
          <w:b/>
          <w:bCs/>
          <w:i/>
          <w:iCs/>
          <w:sz w:val="22"/>
          <w:szCs w:val="22"/>
        </w:rPr>
        <w:t>fewer</w:t>
      </w:r>
      <w:r w:rsidR="00C74A58" w:rsidRPr="0034790B">
        <w:rPr>
          <w:b/>
          <w:bCs/>
          <w:i/>
          <w:iCs/>
          <w:sz w:val="22"/>
          <w:szCs w:val="22"/>
        </w:rPr>
        <w:t xml:space="preserve">. This will help you </w:t>
      </w:r>
      <w:r w:rsidR="0034790B" w:rsidRPr="0034790B">
        <w:rPr>
          <w:b/>
          <w:bCs/>
          <w:i/>
          <w:iCs/>
          <w:sz w:val="22"/>
          <w:szCs w:val="22"/>
        </w:rPr>
        <w:t>determine if the oocytes are weak/sick during the experimental day</w:t>
      </w:r>
      <w:r w:rsidR="0034790B">
        <w:rPr>
          <w:sz w:val="22"/>
          <w:szCs w:val="22"/>
        </w:rPr>
        <w:t>.</w:t>
      </w:r>
    </w:p>
    <w:p w14:paraId="0B490CAF" w14:textId="2199F402" w:rsidR="005E2E49" w:rsidRPr="0039567D" w:rsidRDefault="001026CD" w:rsidP="00DE5387">
      <w:pPr>
        <w:pStyle w:val="ListParagraph"/>
        <w:widowControl w:val="0"/>
        <w:numPr>
          <w:ilvl w:val="0"/>
          <w:numId w:val="7"/>
        </w:numPr>
        <w:spacing w:after="120"/>
        <w:ind w:left="7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Incubate </w:t>
      </w:r>
      <w:r w:rsidR="005950AC">
        <w:rPr>
          <w:sz w:val="22"/>
          <w:szCs w:val="22"/>
        </w:rPr>
        <w:t xml:space="preserve">the oocytes </w:t>
      </w:r>
      <w:r w:rsidR="006C75DF">
        <w:rPr>
          <w:sz w:val="22"/>
          <w:szCs w:val="22"/>
        </w:rPr>
        <w:t>for the appropriate time to a</w:t>
      </w:r>
      <w:r w:rsidR="005E2E49" w:rsidRPr="0039567D">
        <w:rPr>
          <w:sz w:val="22"/>
          <w:szCs w:val="22"/>
        </w:rPr>
        <w:t xml:space="preserve">llow </w:t>
      </w:r>
      <w:r w:rsidR="006C75DF">
        <w:rPr>
          <w:sz w:val="22"/>
          <w:szCs w:val="22"/>
        </w:rPr>
        <w:t xml:space="preserve">maximal </w:t>
      </w:r>
      <w:r w:rsidR="005E2E49" w:rsidRPr="0039567D">
        <w:rPr>
          <w:sz w:val="22"/>
          <w:szCs w:val="22"/>
        </w:rPr>
        <w:t xml:space="preserve">expression. </w:t>
      </w:r>
      <w:r w:rsidR="006C75DF">
        <w:rPr>
          <w:sz w:val="22"/>
          <w:szCs w:val="22"/>
        </w:rPr>
        <w:t xml:space="preserve">See </w:t>
      </w:r>
      <w:r w:rsidR="006C75DF" w:rsidRPr="004C09D5">
        <w:rPr>
          <w:i/>
          <w:iCs/>
          <w:sz w:val="22"/>
          <w:szCs w:val="22"/>
        </w:rPr>
        <w:t xml:space="preserve">Appendix </w:t>
      </w:r>
      <w:r w:rsidR="00065777">
        <w:rPr>
          <w:i/>
          <w:iCs/>
          <w:sz w:val="22"/>
          <w:szCs w:val="22"/>
        </w:rPr>
        <w:t>B</w:t>
      </w:r>
      <w:r w:rsidR="00065777">
        <w:rPr>
          <w:sz w:val="22"/>
          <w:szCs w:val="22"/>
        </w:rPr>
        <w:t xml:space="preserve"> for </w:t>
      </w:r>
      <w:r w:rsidR="00A30734">
        <w:rPr>
          <w:sz w:val="22"/>
          <w:szCs w:val="22"/>
        </w:rPr>
        <w:t>incubation times for each protein.</w:t>
      </w:r>
    </w:p>
    <w:p w14:paraId="49E16302" w14:textId="02505181" w:rsidR="005E2E49" w:rsidRPr="0039567D" w:rsidRDefault="00604DFC" w:rsidP="00DE5387">
      <w:pPr>
        <w:pStyle w:val="ListParagraph"/>
        <w:widowControl w:val="0"/>
        <w:numPr>
          <w:ilvl w:val="0"/>
          <w:numId w:val="6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M</w:t>
      </w:r>
      <w:r w:rsidR="00252437">
        <w:rPr>
          <w:sz w:val="22"/>
          <w:szCs w:val="22"/>
        </w:rPr>
        <w:t xml:space="preserve">ove up the </w:t>
      </w:r>
      <w:r>
        <w:rPr>
          <w:sz w:val="22"/>
          <w:szCs w:val="22"/>
        </w:rPr>
        <w:t xml:space="preserve">nanoinjection pipette </w:t>
      </w:r>
      <w:r w:rsidR="00252437">
        <w:rPr>
          <w:sz w:val="22"/>
          <w:szCs w:val="22"/>
        </w:rPr>
        <w:t xml:space="preserve">as far as possible from the </w:t>
      </w:r>
      <w:r w:rsidR="00A64DD0" w:rsidRPr="00A64DD0">
        <w:rPr>
          <w:sz w:val="22"/>
          <w:szCs w:val="22"/>
        </w:rPr>
        <w:t>microscope's stage plate and point the injector's frontal part</w:t>
      </w:r>
      <w:r w:rsidR="00287309">
        <w:rPr>
          <w:sz w:val="22"/>
          <w:szCs w:val="22"/>
        </w:rPr>
        <w:t xml:space="preserve"> toward you</w:t>
      </w:r>
      <w:r w:rsidR="00105E4F">
        <w:rPr>
          <w:sz w:val="22"/>
          <w:szCs w:val="22"/>
        </w:rPr>
        <w:t xml:space="preserve">. </w:t>
      </w:r>
      <w:r w:rsidR="005E2E49" w:rsidRPr="0039567D">
        <w:rPr>
          <w:sz w:val="22"/>
          <w:szCs w:val="22"/>
        </w:rPr>
        <w:t xml:space="preserve">Carefully remove </w:t>
      </w:r>
      <w:r w:rsidR="00105E4F">
        <w:rPr>
          <w:sz w:val="22"/>
          <w:szCs w:val="22"/>
        </w:rPr>
        <w:t xml:space="preserve">the </w:t>
      </w:r>
      <w:r w:rsidR="005E2E49" w:rsidRPr="0039567D">
        <w:rPr>
          <w:sz w:val="22"/>
          <w:szCs w:val="22"/>
        </w:rPr>
        <w:t xml:space="preserve">pipette from </w:t>
      </w:r>
      <w:r w:rsidR="00105E4F">
        <w:rPr>
          <w:sz w:val="22"/>
          <w:szCs w:val="22"/>
        </w:rPr>
        <w:t>the injector</w:t>
      </w:r>
      <w:r w:rsidR="009F51C1">
        <w:rPr>
          <w:sz w:val="22"/>
          <w:szCs w:val="22"/>
        </w:rPr>
        <w:t xml:space="preserve">, </w:t>
      </w:r>
      <w:r w:rsidR="009F51C1" w:rsidRPr="003E013F">
        <w:rPr>
          <w:b/>
          <w:bCs/>
          <w:i/>
          <w:iCs/>
          <w:sz w:val="22"/>
          <w:szCs w:val="22"/>
        </w:rPr>
        <w:t>a</w:t>
      </w:r>
      <w:r w:rsidR="009F51C1" w:rsidRPr="00CD074D">
        <w:rPr>
          <w:b/>
          <w:bCs/>
          <w:i/>
          <w:iCs/>
          <w:sz w:val="22"/>
          <w:szCs w:val="22"/>
        </w:rPr>
        <w:t>void</w:t>
      </w:r>
      <w:r w:rsidR="009F51C1">
        <w:rPr>
          <w:b/>
          <w:bCs/>
          <w:i/>
          <w:iCs/>
          <w:sz w:val="22"/>
          <w:szCs w:val="22"/>
        </w:rPr>
        <w:t>ing</w:t>
      </w:r>
      <w:r w:rsidR="009F51C1" w:rsidRPr="00CD074D">
        <w:rPr>
          <w:b/>
          <w:bCs/>
          <w:i/>
          <w:iCs/>
          <w:sz w:val="22"/>
          <w:szCs w:val="22"/>
        </w:rPr>
        <w:t xml:space="preserve"> </w:t>
      </w:r>
      <w:r w:rsidR="009F51C1">
        <w:rPr>
          <w:b/>
          <w:bCs/>
          <w:i/>
          <w:iCs/>
          <w:sz w:val="22"/>
          <w:szCs w:val="22"/>
        </w:rPr>
        <w:t xml:space="preserve">to </w:t>
      </w:r>
      <w:r w:rsidR="009F51C1" w:rsidRPr="00CD074D">
        <w:rPr>
          <w:b/>
          <w:bCs/>
          <w:i/>
          <w:iCs/>
          <w:sz w:val="22"/>
          <w:szCs w:val="22"/>
        </w:rPr>
        <w:t>bend</w:t>
      </w:r>
      <w:r w:rsidR="009F51C1">
        <w:rPr>
          <w:b/>
          <w:bCs/>
          <w:i/>
          <w:iCs/>
          <w:sz w:val="22"/>
          <w:szCs w:val="22"/>
        </w:rPr>
        <w:t xml:space="preserve"> </w:t>
      </w:r>
      <w:r w:rsidR="009F51C1" w:rsidRPr="00CD074D">
        <w:rPr>
          <w:b/>
          <w:bCs/>
          <w:i/>
          <w:iCs/>
          <w:sz w:val="22"/>
          <w:szCs w:val="22"/>
        </w:rPr>
        <w:t>the piston</w:t>
      </w:r>
      <w:r w:rsidR="009F51C1">
        <w:rPr>
          <w:sz w:val="22"/>
          <w:szCs w:val="22"/>
        </w:rPr>
        <w:t>,</w:t>
      </w:r>
      <w:r w:rsidR="00105E4F">
        <w:rPr>
          <w:sz w:val="22"/>
          <w:szCs w:val="22"/>
        </w:rPr>
        <w:t xml:space="preserve"> </w:t>
      </w:r>
      <w:r w:rsidR="005E2E49" w:rsidRPr="0039567D">
        <w:rPr>
          <w:sz w:val="22"/>
          <w:szCs w:val="22"/>
        </w:rPr>
        <w:t xml:space="preserve">and discard </w:t>
      </w:r>
      <w:r w:rsidR="00105E4F">
        <w:rPr>
          <w:sz w:val="22"/>
          <w:szCs w:val="22"/>
        </w:rPr>
        <w:t xml:space="preserve">it </w:t>
      </w:r>
      <w:r w:rsidR="005E2E49" w:rsidRPr="0039567D">
        <w:rPr>
          <w:sz w:val="22"/>
          <w:szCs w:val="22"/>
        </w:rPr>
        <w:t xml:space="preserve">in </w:t>
      </w:r>
      <w:r w:rsidR="006D52A9">
        <w:rPr>
          <w:sz w:val="22"/>
          <w:szCs w:val="22"/>
        </w:rPr>
        <w:t xml:space="preserve">the </w:t>
      </w:r>
      <w:r w:rsidR="005E2E49" w:rsidRPr="0039567D">
        <w:rPr>
          <w:sz w:val="22"/>
          <w:szCs w:val="22"/>
        </w:rPr>
        <w:t>container</w:t>
      </w:r>
      <w:r w:rsidR="006D52A9">
        <w:rPr>
          <w:sz w:val="22"/>
          <w:szCs w:val="22"/>
        </w:rPr>
        <w:t xml:space="preserve"> for sharp objects</w:t>
      </w:r>
      <w:r w:rsidR="005E2E49" w:rsidRPr="0039567D">
        <w:rPr>
          <w:sz w:val="22"/>
          <w:szCs w:val="22"/>
        </w:rPr>
        <w:t xml:space="preserve">. Hold </w:t>
      </w:r>
      <w:r w:rsidR="0032248C">
        <w:rPr>
          <w:sz w:val="22"/>
          <w:szCs w:val="22"/>
        </w:rPr>
        <w:t xml:space="preserve">the </w:t>
      </w:r>
      <w:r w:rsidR="005E2E49" w:rsidRPr="0039567D">
        <w:rPr>
          <w:sz w:val="22"/>
          <w:szCs w:val="22"/>
        </w:rPr>
        <w:t>“</w:t>
      </w:r>
      <w:r w:rsidR="006D52A9">
        <w:rPr>
          <w:sz w:val="22"/>
          <w:szCs w:val="22"/>
        </w:rPr>
        <w:t>F</w:t>
      </w:r>
      <w:r w:rsidR="005E2E49" w:rsidRPr="0039567D">
        <w:rPr>
          <w:sz w:val="22"/>
          <w:szCs w:val="22"/>
        </w:rPr>
        <w:t xml:space="preserve">ill” button on </w:t>
      </w:r>
      <w:r w:rsidR="004343B7">
        <w:rPr>
          <w:sz w:val="22"/>
          <w:szCs w:val="22"/>
        </w:rPr>
        <w:t xml:space="preserve">the </w:t>
      </w:r>
      <w:r w:rsidR="005E2E49" w:rsidRPr="0039567D">
        <w:rPr>
          <w:sz w:val="22"/>
          <w:szCs w:val="22"/>
        </w:rPr>
        <w:t xml:space="preserve">control box until the tip is completely retracted. </w:t>
      </w:r>
    </w:p>
    <w:p w14:paraId="3EE03E30" w14:textId="28C158D0" w:rsidR="004C33C8" w:rsidRPr="0021414F" w:rsidRDefault="004C33C8" w:rsidP="004C33C8">
      <w:pPr>
        <w:pStyle w:val="ListParagraph"/>
        <w:numPr>
          <w:ilvl w:val="0"/>
          <w:numId w:val="6"/>
        </w:numPr>
        <w:spacing w:after="120"/>
        <w:contextualSpacing w:val="0"/>
        <w:rPr>
          <w:rFonts w:cstheme="minorHAnsi"/>
          <w:sz w:val="22"/>
          <w:szCs w:val="22"/>
        </w:rPr>
      </w:pPr>
      <w:r w:rsidRPr="0021414F">
        <w:rPr>
          <w:rFonts w:cstheme="minorHAnsi"/>
          <w:sz w:val="22"/>
          <w:szCs w:val="22"/>
        </w:rPr>
        <w:t xml:space="preserve">Carefully invert </w:t>
      </w:r>
      <w:r w:rsidR="0021414F">
        <w:rPr>
          <w:rFonts w:cstheme="minorHAnsi"/>
          <w:sz w:val="22"/>
          <w:szCs w:val="22"/>
        </w:rPr>
        <w:t xml:space="preserve">any </w:t>
      </w:r>
      <w:r w:rsidRPr="0021414F">
        <w:rPr>
          <w:rFonts w:cstheme="minorHAnsi"/>
          <w:sz w:val="22"/>
          <w:szCs w:val="22"/>
        </w:rPr>
        <w:t xml:space="preserve">remaining </w:t>
      </w:r>
      <w:r w:rsidR="00FF58DB">
        <w:rPr>
          <w:rFonts w:cstheme="minorHAnsi"/>
          <w:sz w:val="22"/>
          <w:szCs w:val="22"/>
        </w:rPr>
        <w:t xml:space="preserve">oocyte </w:t>
      </w:r>
      <w:r w:rsidRPr="0021414F">
        <w:rPr>
          <w:rFonts w:cstheme="minorHAnsi"/>
          <w:sz w:val="22"/>
          <w:szCs w:val="22"/>
        </w:rPr>
        <w:t>into the waste container with bleach and let the bleach solution rest for at least 30 minutes. Dispose the solution using the proper waste container and discard the materials in a biological waste (trash can with red bag).</w:t>
      </w:r>
    </w:p>
    <w:p w14:paraId="3BBE9014" w14:textId="275C3563" w:rsidR="004C33C8" w:rsidRPr="0021414F" w:rsidRDefault="004C33C8" w:rsidP="004C33C8">
      <w:pPr>
        <w:pStyle w:val="ListParagraph"/>
        <w:numPr>
          <w:ilvl w:val="0"/>
          <w:numId w:val="6"/>
        </w:numPr>
        <w:spacing w:after="120"/>
        <w:contextualSpacing w:val="0"/>
        <w:rPr>
          <w:rFonts w:cstheme="minorHAnsi"/>
          <w:sz w:val="22"/>
          <w:szCs w:val="22"/>
        </w:rPr>
      </w:pPr>
      <w:bookmarkStart w:id="5" w:name="_Hlk81226825"/>
      <w:r w:rsidRPr="0021414F">
        <w:rPr>
          <w:rFonts w:cstheme="minorHAnsi"/>
          <w:sz w:val="22"/>
          <w:szCs w:val="22"/>
        </w:rPr>
        <w:t>The working area and any material should be sanitized using 70% ethanol at the end</w:t>
      </w:r>
      <w:r w:rsidR="003E538A">
        <w:rPr>
          <w:rFonts w:cstheme="minorHAnsi"/>
          <w:sz w:val="22"/>
          <w:szCs w:val="22"/>
        </w:rPr>
        <w:t>.</w:t>
      </w:r>
    </w:p>
    <w:p w14:paraId="565F4D33" w14:textId="296722F1" w:rsidR="000E1464" w:rsidRPr="0021414F" w:rsidRDefault="004C33C8" w:rsidP="004C33C8">
      <w:pPr>
        <w:pStyle w:val="ListParagraph"/>
        <w:widowControl w:val="0"/>
        <w:numPr>
          <w:ilvl w:val="0"/>
          <w:numId w:val="6"/>
        </w:numPr>
        <w:contextualSpacing w:val="0"/>
        <w:rPr>
          <w:sz w:val="22"/>
          <w:szCs w:val="22"/>
        </w:rPr>
      </w:pPr>
      <w:r w:rsidRPr="0021414F">
        <w:rPr>
          <w:rFonts w:cstheme="minorHAnsi"/>
          <w:sz w:val="22"/>
          <w:szCs w:val="22"/>
        </w:rPr>
        <w:t xml:space="preserve">Be sure all equipment are shut down: </w:t>
      </w:r>
      <w:r w:rsidR="004E3700">
        <w:rPr>
          <w:rFonts w:cstheme="minorHAnsi"/>
          <w:sz w:val="22"/>
          <w:szCs w:val="22"/>
        </w:rPr>
        <w:t xml:space="preserve">lights, </w:t>
      </w:r>
      <w:r w:rsidR="006E0BCC">
        <w:rPr>
          <w:rFonts w:cstheme="minorHAnsi"/>
          <w:sz w:val="22"/>
          <w:szCs w:val="22"/>
        </w:rPr>
        <w:t>c</w:t>
      </w:r>
      <w:r w:rsidR="006E0BCC" w:rsidRPr="006E0BCC">
        <w:rPr>
          <w:rFonts w:cstheme="minorHAnsi"/>
          <w:sz w:val="22"/>
          <w:szCs w:val="22"/>
        </w:rPr>
        <w:t xml:space="preserve">apillary </w:t>
      </w:r>
      <w:r w:rsidR="006E0BCC">
        <w:rPr>
          <w:rFonts w:cstheme="minorHAnsi"/>
          <w:sz w:val="22"/>
          <w:szCs w:val="22"/>
        </w:rPr>
        <w:t>t</w:t>
      </w:r>
      <w:r w:rsidR="006E0BCC" w:rsidRPr="006E0BCC">
        <w:rPr>
          <w:rFonts w:cstheme="minorHAnsi"/>
          <w:sz w:val="22"/>
          <w:szCs w:val="22"/>
        </w:rPr>
        <w:t xml:space="preserve">ube </w:t>
      </w:r>
      <w:r w:rsidR="006E0BCC">
        <w:rPr>
          <w:rFonts w:cstheme="minorHAnsi"/>
          <w:sz w:val="22"/>
          <w:szCs w:val="22"/>
        </w:rPr>
        <w:t>p</w:t>
      </w:r>
      <w:r w:rsidR="006E0BCC" w:rsidRPr="006E0BCC">
        <w:rPr>
          <w:rFonts w:cstheme="minorHAnsi"/>
          <w:sz w:val="22"/>
          <w:szCs w:val="22"/>
        </w:rPr>
        <w:t>uller</w:t>
      </w:r>
      <w:r w:rsidR="006E0BCC">
        <w:rPr>
          <w:rFonts w:cstheme="minorHAnsi"/>
          <w:sz w:val="22"/>
          <w:szCs w:val="22"/>
        </w:rPr>
        <w:t>,</w:t>
      </w:r>
      <w:r w:rsidR="00470578">
        <w:rPr>
          <w:rFonts w:cstheme="minorHAnsi"/>
          <w:sz w:val="22"/>
          <w:szCs w:val="22"/>
        </w:rPr>
        <w:t xml:space="preserve"> </w:t>
      </w:r>
      <w:r w:rsidRPr="0021414F">
        <w:rPr>
          <w:rFonts w:cstheme="minorHAnsi"/>
          <w:sz w:val="22"/>
          <w:szCs w:val="22"/>
        </w:rPr>
        <w:t xml:space="preserve">and </w:t>
      </w:r>
      <w:r w:rsidR="000E6D79">
        <w:rPr>
          <w:rFonts w:cstheme="minorHAnsi"/>
          <w:sz w:val="22"/>
          <w:szCs w:val="22"/>
        </w:rPr>
        <w:t>v</w:t>
      </w:r>
      <w:r w:rsidR="000E6D79" w:rsidRPr="000E6D79">
        <w:rPr>
          <w:rFonts w:cstheme="minorHAnsi"/>
          <w:sz w:val="22"/>
          <w:szCs w:val="22"/>
        </w:rPr>
        <w:t xml:space="preserve">ertical </w:t>
      </w:r>
      <w:r w:rsidR="000E6D79">
        <w:rPr>
          <w:rFonts w:cstheme="minorHAnsi"/>
          <w:sz w:val="22"/>
          <w:szCs w:val="22"/>
        </w:rPr>
        <w:t>f</w:t>
      </w:r>
      <w:r w:rsidR="000E6D79" w:rsidRPr="000E6D79">
        <w:rPr>
          <w:rFonts w:cstheme="minorHAnsi"/>
          <w:sz w:val="22"/>
          <w:szCs w:val="22"/>
        </w:rPr>
        <w:t xml:space="preserve">low </w:t>
      </w:r>
      <w:r w:rsidR="000E6D79">
        <w:rPr>
          <w:rFonts w:cstheme="minorHAnsi"/>
          <w:sz w:val="22"/>
          <w:szCs w:val="22"/>
        </w:rPr>
        <w:t>c</w:t>
      </w:r>
      <w:r w:rsidR="000E6D79" w:rsidRPr="000E6D79">
        <w:rPr>
          <w:rFonts w:cstheme="minorHAnsi"/>
          <w:sz w:val="22"/>
          <w:szCs w:val="22"/>
        </w:rPr>
        <w:t>abinet</w:t>
      </w:r>
      <w:r w:rsidR="000E6D79">
        <w:rPr>
          <w:rFonts w:cstheme="minorHAnsi"/>
          <w:sz w:val="22"/>
          <w:szCs w:val="22"/>
        </w:rPr>
        <w:t xml:space="preserve"> (optional)</w:t>
      </w:r>
      <w:r w:rsidRPr="0021414F">
        <w:rPr>
          <w:rFonts w:cstheme="minorHAnsi"/>
          <w:sz w:val="22"/>
          <w:szCs w:val="22"/>
        </w:rPr>
        <w:t>.</w:t>
      </w:r>
      <w:bookmarkEnd w:id="5"/>
      <w:r w:rsidRPr="0021414F">
        <w:rPr>
          <w:rFonts w:cstheme="minorHAnsi"/>
          <w:sz w:val="22"/>
          <w:szCs w:val="22"/>
        </w:rPr>
        <w:t xml:space="preserve"> Return any material and equipment to </w:t>
      </w:r>
      <w:r w:rsidR="00BB3617">
        <w:rPr>
          <w:rFonts w:cstheme="minorHAnsi"/>
          <w:sz w:val="22"/>
          <w:szCs w:val="22"/>
        </w:rPr>
        <w:t>their</w:t>
      </w:r>
      <w:r w:rsidRPr="0021414F">
        <w:rPr>
          <w:rFonts w:cstheme="minorHAnsi"/>
          <w:sz w:val="22"/>
          <w:szCs w:val="22"/>
        </w:rPr>
        <w:t xml:space="preserve"> proper place. The pipettes must be returned to their maximal volume.</w:t>
      </w:r>
    </w:p>
    <w:p w14:paraId="41CD4C7A" w14:textId="1EF59022" w:rsidR="00C162F5" w:rsidRDefault="00C162F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DA7323B" w14:textId="77777777" w:rsidR="00FC0E6B" w:rsidRDefault="00FC0E6B" w:rsidP="00FC0E6B">
      <w:pPr>
        <w:widowControl w:val="0"/>
        <w:rPr>
          <w:sz w:val="22"/>
          <w:szCs w:val="22"/>
        </w:rPr>
      </w:pPr>
    </w:p>
    <w:p w14:paraId="4FF75D6F" w14:textId="04C52C84" w:rsidR="00FC0E6B" w:rsidRDefault="00FC0E6B" w:rsidP="00FC0E6B">
      <w:pPr>
        <w:widowControl w:val="0"/>
        <w:rPr>
          <w:sz w:val="22"/>
          <w:szCs w:val="22"/>
        </w:rPr>
      </w:pPr>
    </w:p>
    <w:p w14:paraId="43C91FCD" w14:textId="77777777" w:rsidR="000B185A" w:rsidRDefault="000B185A" w:rsidP="00FC0E6B">
      <w:pPr>
        <w:widowControl w:val="0"/>
        <w:rPr>
          <w:sz w:val="22"/>
          <w:szCs w:val="22"/>
        </w:rPr>
      </w:pPr>
    </w:p>
    <w:p w14:paraId="44E42C93" w14:textId="77777777" w:rsidR="000B185A" w:rsidRDefault="000B185A" w:rsidP="00FC0E6B">
      <w:pPr>
        <w:widowControl w:val="0"/>
        <w:rPr>
          <w:sz w:val="22"/>
          <w:szCs w:val="22"/>
        </w:rPr>
      </w:pPr>
    </w:p>
    <w:p w14:paraId="037708F3" w14:textId="77777777" w:rsidR="000B185A" w:rsidRDefault="000B185A" w:rsidP="00FC0E6B">
      <w:pPr>
        <w:widowControl w:val="0"/>
        <w:rPr>
          <w:sz w:val="22"/>
          <w:szCs w:val="22"/>
        </w:rPr>
      </w:pPr>
    </w:p>
    <w:p w14:paraId="5844F36D" w14:textId="77777777" w:rsidR="000B185A" w:rsidRDefault="000B185A" w:rsidP="00FC0E6B">
      <w:pPr>
        <w:widowControl w:val="0"/>
        <w:rPr>
          <w:sz w:val="22"/>
          <w:szCs w:val="22"/>
        </w:rPr>
      </w:pPr>
    </w:p>
    <w:p w14:paraId="4EFB00BA" w14:textId="77777777" w:rsidR="000B185A" w:rsidRDefault="000B185A" w:rsidP="00FC0E6B">
      <w:pPr>
        <w:widowControl w:val="0"/>
        <w:rPr>
          <w:sz w:val="22"/>
          <w:szCs w:val="22"/>
        </w:rPr>
      </w:pPr>
    </w:p>
    <w:p w14:paraId="54F553E3" w14:textId="77777777" w:rsidR="000B185A" w:rsidRDefault="000B185A" w:rsidP="00FC0E6B">
      <w:pPr>
        <w:widowControl w:val="0"/>
        <w:rPr>
          <w:sz w:val="22"/>
          <w:szCs w:val="22"/>
        </w:rPr>
      </w:pPr>
    </w:p>
    <w:p w14:paraId="6A65FB51" w14:textId="77777777" w:rsidR="0037498F" w:rsidRDefault="0037498F" w:rsidP="00FC0E6B">
      <w:pPr>
        <w:widowControl w:val="0"/>
        <w:rPr>
          <w:sz w:val="22"/>
          <w:szCs w:val="22"/>
        </w:rPr>
      </w:pPr>
    </w:p>
    <w:p w14:paraId="2667F11E" w14:textId="3A465D31" w:rsidR="008826EC" w:rsidRDefault="008826EC">
      <w:pPr>
        <w:rPr>
          <w:sz w:val="22"/>
          <w:szCs w:val="22"/>
        </w:rPr>
      </w:pPr>
    </w:p>
    <w:p w14:paraId="7D820FDF" w14:textId="471EC244" w:rsidR="009E6828" w:rsidRDefault="009E6828" w:rsidP="00284C3F">
      <w:pPr>
        <w:widowControl w:val="0"/>
        <w:spacing w:after="240"/>
        <w:jc w:val="center"/>
        <w:rPr>
          <w:b/>
          <w:bCs/>
          <w:sz w:val="22"/>
          <w:szCs w:val="22"/>
        </w:rPr>
      </w:pPr>
      <w:r w:rsidRPr="00417EE3">
        <w:rPr>
          <w:b/>
          <w:bCs/>
          <w:sz w:val="22"/>
          <w:szCs w:val="22"/>
        </w:rPr>
        <w:t>Figure 1</w:t>
      </w:r>
    </w:p>
    <w:p w14:paraId="5B8FEC06" w14:textId="020F7F4D" w:rsidR="00343077" w:rsidRPr="00417EE3" w:rsidRDefault="00C162F5" w:rsidP="00C162F5">
      <w:pPr>
        <w:widowControl w:val="0"/>
        <w:spacing w:before="1920" w:after="240"/>
        <w:jc w:val="center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F074D82" wp14:editId="0E0D35F9">
            <wp:simplePos x="0" y="0"/>
            <wp:positionH relativeFrom="page">
              <wp:posOffset>3173730</wp:posOffset>
            </wp:positionH>
            <wp:positionV relativeFrom="paragraph">
              <wp:posOffset>1547495</wp:posOffset>
            </wp:positionV>
            <wp:extent cx="1627505" cy="3566160"/>
            <wp:effectExtent l="2223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2" t="1315" r="2777" b="2729"/>
                    <a:stretch/>
                  </pic:blipFill>
                  <pic:spPr bwMode="auto">
                    <a:xfrm rot="16200000">
                      <a:off x="0" y="0"/>
                      <a:ext cx="1627505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4F9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455C5C32" wp14:editId="1C1BADB4">
            <wp:simplePos x="0" y="0"/>
            <wp:positionH relativeFrom="column">
              <wp:posOffset>1979875</wp:posOffset>
            </wp:positionH>
            <wp:positionV relativeFrom="paragraph">
              <wp:posOffset>-525</wp:posOffset>
            </wp:positionV>
            <wp:extent cx="1984248" cy="1033272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37" t="9469" b="31677"/>
                    <a:stretch/>
                  </pic:blipFill>
                  <pic:spPr bwMode="auto">
                    <a:xfrm rot="10800000">
                      <a:off x="0" y="0"/>
                      <a:ext cx="1984248" cy="103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6EC">
        <w:rPr>
          <w:b/>
          <w:bCs/>
          <w:sz w:val="22"/>
          <w:szCs w:val="22"/>
        </w:rPr>
        <w:t>Figure 2</w:t>
      </w:r>
    </w:p>
    <w:p w14:paraId="60329AE3" w14:textId="158DBC6D" w:rsidR="000B185A" w:rsidRDefault="000B185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43639B5" w14:textId="77777777" w:rsidR="0055593D" w:rsidRDefault="00841038">
      <w:pPr>
        <w:rPr>
          <w:sz w:val="22"/>
          <w:szCs w:val="22"/>
        </w:rPr>
      </w:pPr>
      <w:r w:rsidRPr="00A44F97">
        <w:rPr>
          <w:noProof/>
        </w:rPr>
        <w:lastRenderedPageBreak/>
        <w:drawing>
          <wp:anchor distT="0" distB="0" distL="114300" distR="114300" simplePos="0" relativeHeight="251658242" behindDoc="0" locked="0" layoutInCell="1" allowOverlap="1" wp14:anchorId="5D60ECEA" wp14:editId="5C332C7B">
            <wp:simplePos x="0" y="0"/>
            <wp:positionH relativeFrom="page">
              <wp:posOffset>-891222</wp:posOffset>
            </wp:positionH>
            <wp:positionV relativeFrom="page">
              <wp:posOffset>3815397</wp:posOffset>
            </wp:positionV>
            <wp:extent cx="9379413" cy="2193153"/>
            <wp:effectExtent l="0" t="7303" r="5398" b="5397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79413" cy="219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2D6" w:rsidRPr="00DA72D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700C91F" wp14:editId="052FF684">
                <wp:simplePos x="0" y="0"/>
                <wp:positionH relativeFrom="margin">
                  <wp:align>left</wp:align>
                </wp:positionH>
                <wp:positionV relativeFrom="page">
                  <wp:align>center</wp:align>
                </wp:positionV>
                <wp:extent cx="996696" cy="283464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6696" cy="2834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57902" w14:textId="37069B83" w:rsidR="00DA72D6" w:rsidRPr="00DA72D6" w:rsidRDefault="00DA72D6">
                            <w:r w:rsidRPr="00DA72D6">
                              <w:t>Appendix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0C9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78.5pt;height:22.3pt;rotation:-90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" filled="f" stroked="f">
                <v:textbox style="mso-fit-shape-to-text:t">
                  <w:txbxContent>
                    <w:p w14:paraId="50D57902" w14:textId="37069B83" w:rsidR="00DA72D6" w:rsidRPr="00DA72D6" w:rsidRDefault="00DA72D6">
                      <w:r w:rsidRPr="00DA72D6">
                        <w:t>Appendix 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5593D">
        <w:rPr>
          <w:sz w:val="22"/>
          <w:szCs w:val="22"/>
        </w:rPr>
        <w:br w:type="page"/>
      </w:r>
    </w:p>
    <w:p w14:paraId="3D175B0E" w14:textId="6B4E5285" w:rsidR="00A44F97" w:rsidRDefault="0063575D" w:rsidP="003A00C1">
      <w:pPr>
        <w:widowControl w:val="0"/>
        <w:spacing w:after="240"/>
        <w:rPr>
          <w:sz w:val="22"/>
          <w:szCs w:val="22"/>
        </w:rPr>
      </w:pPr>
      <w:r>
        <w:rPr>
          <w:sz w:val="22"/>
          <w:szCs w:val="22"/>
        </w:rPr>
        <w:lastRenderedPageBreak/>
        <w:t>Appendix B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45"/>
        <w:gridCol w:w="1350"/>
        <w:gridCol w:w="1620"/>
        <w:gridCol w:w="3330"/>
      </w:tblGrid>
      <w:tr w:rsidR="00EB1CAE" w14:paraId="7C99D8A9" w14:textId="4A657348" w:rsidTr="00B9175F">
        <w:trPr>
          <w:cantSplit/>
          <w:trHeight w:val="719"/>
        </w:trPr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53F7D03" w14:textId="74FC21D2" w:rsidR="00EB1CAE" w:rsidRPr="0073225D" w:rsidRDefault="00EB1CAE" w:rsidP="00EB1C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cRNA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E791A5" w14:textId="77777777" w:rsidR="00EB1CAE" w:rsidRPr="0073225D" w:rsidRDefault="00EB1CAE" w:rsidP="00EB1C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Mass</w:t>
            </w:r>
          </w:p>
          <w:p w14:paraId="7FABCB0E" w14:textId="3EFB46DD" w:rsidR="00EB1CAE" w:rsidRPr="0073225D" w:rsidRDefault="00EB1CAE" w:rsidP="00EB1C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(ng)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E6C67E" w14:textId="77777777" w:rsidR="00EB1CAE" w:rsidRPr="0073225D" w:rsidRDefault="00EB1CAE" w:rsidP="00EB1C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Volume</w:t>
            </w:r>
          </w:p>
          <w:p w14:paraId="18908D56" w14:textId="0FAF49A0" w:rsidR="00EB1CAE" w:rsidRPr="0073225D" w:rsidRDefault="00EB1CAE" w:rsidP="00EB1C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(nL)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73204" w14:textId="77777777" w:rsidR="00EB1CAE" w:rsidRPr="0073225D" w:rsidRDefault="00EB1CAE" w:rsidP="00EB1C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Concentration</w:t>
            </w:r>
          </w:p>
          <w:p w14:paraId="31047171" w14:textId="6D534CF2" w:rsidR="00EB1CAE" w:rsidRPr="0073225D" w:rsidRDefault="00EB1CAE" w:rsidP="00EB1C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(</w:t>
            </w:r>
            <w:r w:rsidR="004254E7" w:rsidRPr="0073225D">
              <w:rPr>
                <w:b/>
                <w:bCs/>
                <w:sz w:val="22"/>
                <w:szCs w:val="22"/>
              </w:rPr>
              <w:t>n</w:t>
            </w:r>
            <w:r w:rsidRPr="0073225D">
              <w:rPr>
                <w:b/>
                <w:bCs/>
                <w:sz w:val="22"/>
                <w:szCs w:val="22"/>
              </w:rPr>
              <w:t>g/</w:t>
            </w:r>
            <w:r w:rsidR="004254E7" w:rsidRPr="0073225D">
              <w:rPr>
                <w:rFonts w:cstheme="minorHAnsi"/>
                <w:b/>
                <w:bCs/>
                <w:sz w:val="22"/>
                <w:szCs w:val="22"/>
              </w:rPr>
              <w:t>µ</w:t>
            </w:r>
            <w:r w:rsidRPr="0073225D">
              <w:rPr>
                <w:b/>
                <w:bCs/>
                <w:sz w:val="22"/>
                <w:szCs w:val="22"/>
              </w:rPr>
              <w:t>L</w:t>
            </w:r>
            <w:r w:rsidR="004254E7" w:rsidRPr="0073225D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EB1CAE" w14:paraId="35EC57FB" w14:textId="3EF7A6E1" w:rsidTr="00B9175F">
        <w:trPr>
          <w:cantSplit/>
          <w:trHeight w:val="431"/>
        </w:trPr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B0FDF9E" w14:textId="61081C37" w:rsidR="00EB1CAE" w:rsidRDefault="004254E7" w:rsidP="00EB1CA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sym w:font="Symbol" w:char="F061"/>
            </w:r>
            <w:r>
              <w:rPr>
                <w:sz w:val="22"/>
                <w:szCs w:val="22"/>
              </w:rPr>
              <w:t>7 nAChR Columbia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B026513" w14:textId="004074B8" w:rsidR="00EB1CAE" w:rsidRDefault="004F004A" w:rsidP="00EB1CA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5C29713" w14:textId="77113ADC" w:rsidR="00EB1CAE" w:rsidRDefault="00BA2B50" w:rsidP="00EB1CA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32.2</w:t>
            </w:r>
          </w:p>
        </w:tc>
        <w:tc>
          <w:tcPr>
            <w:tcW w:w="333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C9D23E" w14:textId="131F9052" w:rsidR="00EB1CAE" w:rsidRDefault="001B6175" w:rsidP="00EB1CA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261.12</w:t>
            </w:r>
          </w:p>
        </w:tc>
      </w:tr>
      <w:tr w:rsidR="00A16F41" w14:paraId="628C9B5D" w14:textId="77777777" w:rsidTr="00B9175F">
        <w:trPr>
          <w:cantSplit/>
          <w:trHeight w:val="431"/>
        </w:trPr>
        <w:tc>
          <w:tcPr>
            <w:tcW w:w="314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363611" w14:textId="77777777" w:rsidR="00A16F41" w:rsidRDefault="00A16F41" w:rsidP="00EB1C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DC4F0AE" w14:textId="77777777" w:rsidR="00A16F41" w:rsidRDefault="00A16F41" w:rsidP="00EB1C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752407F" w14:textId="77777777" w:rsidR="00A16F41" w:rsidRDefault="00A16F41" w:rsidP="00EB1C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80F038" w14:textId="77777777" w:rsidR="00A16F41" w:rsidRDefault="00A16F41" w:rsidP="00EB1C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B1CAE" w14:paraId="588F19E2" w14:textId="2DB67567" w:rsidTr="00B9175F">
        <w:trPr>
          <w:cantSplit/>
          <w:trHeight w:val="431"/>
        </w:trPr>
        <w:tc>
          <w:tcPr>
            <w:tcW w:w="31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A53238" w14:textId="40DBC858" w:rsidR="00EB1CAE" w:rsidRDefault="00EB1CAE" w:rsidP="00EB1C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14:paraId="29846E7A" w14:textId="55275581" w:rsidR="00EB1CAE" w:rsidRDefault="00EB1CAE" w:rsidP="00EB1C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52D5D16A" w14:textId="77777777" w:rsidR="00EB1CAE" w:rsidRDefault="00EB1CAE" w:rsidP="00EB1C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C2B9D9" w14:textId="77777777" w:rsidR="00EB1CAE" w:rsidRDefault="00EB1CAE" w:rsidP="00EB1C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14:paraId="416E1974" w14:textId="37D3479D" w:rsidR="0063575D" w:rsidRDefault="0063575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F6F2F06" w14:textId="42C43872" w:rsidR="0063575D" w:rsidRDefault="00B61411" w:rsidP="000E4BE1">
      <w:pPr>
        <w:widowControl w:val="0"/>
        <w:spacing w:after="240"/>
        <w:rPr>
          <w:sz w:val="22"/>
          <w:szCs w:val="22"/>
        </w:rPr>
      </w:pPr>
      <w:r w:rsidRPr="00DA72D6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B17AA0B" wp14:editId="06B1BE2E">
                <wp:simplePos x="0" y="0"/>
                <wp:positionH relativeFrom="margin">
                  <wp:align>left</wp:align>
                </wp:positionH>
                <wp:positionV relativeFrom="page">
                  <wp:align>center</wp:align>
                </wp:positionV>
                <wp:extent cx="996696" cy="283464"/>
                <wp:effectExtent l="0" t="0" r="635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6696" cy="2834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69EB0" w14:textId="79AFC513" w:rsidR="00B61411" w:rsidRPr="00DA72D6" w:rsidRDefault="00B61411" w:rsidP="00B61411">
                            <w:r w:rsidRPr="00DA72D6">
                              <w:t xml:space="preserve">Appendix </w:t>
                            </w: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7AA0B" id="_x0000_s1027" type="#_x0000_t202" style="position:absolute;margin-left:0;margin-top:0;width:78.5pt;height:22.3pt;rotation:-90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" filled="f" stroked="f">
                <v:textbox style="mso-fit-shape-to-text:t">
                  <w:txbxContent>
                    <w:p w14:paraId="03F69EB0" w14:textId="79AFC513" w:rsidR="00B61411" w:rsidRPr="00DA72D6" w:rsidRDefault="00B61411" w:rsidP="00B61411">
                      <w:r w:rsidRPr="00DA72D6">
                        <w:t xml:space="preserve">Appendix </w:t>
                      </w:r>
                      <w:r>
                        <w:t>C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9"/>
        <w:gridCol w:w="752"/>
        <w:gridCol w:w="724"/>
        <w:gridCol w:w="236"/>
        <w:gridCol w:w="574"/>
        <w:gridCol w:w="720"/>
        <w:gridCol w:w="720"/>
      </w:tblGrid>
      <w:tr w:rsidR="00C85FB0" w14:paraId="24678C4C" w14:textId="77777777" w:rsidTr="00C85FB0">
        <w:trPr>
          <w:cantSplit/>
          <w:trHeight w:val="1007"/>
          <w:jc w:val="center"/>
        </w:trPr>
        <w:tc>
          <w:tcPr>
            <w:tcW w:w="4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69BF6B9" w14:textId="03086387" w:rsidR="00535376" w:rsidRPr="0073225D" w:rsidRDefault="00535376" w:rsidP="00535376">
            <w:pPr>
              <w:widowControl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Pull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2854CF08" w14:textId="687D59A7" w:rsidR="00535376" w:rsidRDefault="00273C5B" w:rsidP="0053537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724" w:type="dxa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9725BE" w14:textId="77777777" w:rsidR="00535376" w:rsidRDefault="00535376" w:rsidP="0053537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14:paraId="398FE0EF" w14:textId="77777777" w:rsidR="00535376" w:rsidRDefault="00535376" w:rsidP="0053537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B514C7" w14:textId="77777777" w:rsidR="00535376" w:rsidRDefault="00535376" w:rsidP="0053537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40EAFBF9" w14:textId="77777777" w:rsidR="00535376" w:rsidRDefault="00535376" w:rsidP="0053537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D14598" w14:textId="77777777" w:rsidR="00535376" w:rsidRDefault="00535376" w:rsidP="0053537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C85FB0" w14:paraId="0D913A45" w14:textId="77777777" w:rsidTr="00C85FB0">
        <w:trPr>
          <w:cantSplit/>
          <w:trHeight w:val="1034"/>
          <w:jc w:val="center"/>
        </w:trPr>
        <w:tc>
          <w:tcPr>
            <w:tcW w:w="499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37DFC4D" w14:textId="2A8116FF" w:rsidR="00535376" w:rsidRPr="0073225D" w:rsidRDefault="00535376" w:rsidP="00535376">
            <w:pPr>
              <w:widowControl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Delay</w:t>
            </w:r>
          </w:p>
        </w:tc>
        <w:tc>
          <w:tcPr>
            <w:tcW w:w="752" w:type="dxa"/>
            <w:tcBorders>
              <w:left w:val="single" w:sz="12" w:space="0" w:color="auto"/>
            </w:tcBorders>
            <w:textDirection w:val="btLr"/>
            <w:vAlign w:val="center"/>
          </w:tcPr>
          <w:p w14:paraId="0344F4C3" w14:textId="64D28059" w:rsidR="00535376" w:rsidRDefault="00273C5B" w:rsidP="0053537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24" w:type="dxa"/>
            <w:tcBorders>
              <w:right w:val="single" w:sz="12" w:space="0" w:color="auto"/>
            </w:tcBorders>
            <w:textDirection w:val="btLr"/>
            <w:vAlign w:val="center"/>
          </w:tcPr>
          <w:p w14:paraId="076E87B4" w14:textId="77777777" w:rsidR="00535376" w:rsidRDefault="00535376" w:rsidP="0053537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14:paraId="3658B3F9" w14:textId="77777777" w:rsidR="00535376" w:rsidRDefault="00535376" w:rsidP="0053537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FD2F0B" w14:textId="77777777" w:rsidR="00535376" w:rsidRDefault="00535376" w:rsidP="0053537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textDirection w:val="btLr"/>
            <w:vAlign w:val="center"/>
          </w:tcPr>
          <w:p w14:paraId="23026A27" w14:textId="77777777" w:rsidR="00535376" w:rsidRDefault="00535376" w:rsidP="0053537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textDirection w:val="btLr"/>
            <w:vAlign w:val="center"/>
          </w:tcPr>
          <w:p w14:paraId="2EAF13A4" w14:textId="77777777" w:rsidR="00535376" w:rsidRDefault="00535376" w:rsidP="0053537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C85FB0" w14:paraId="1B82260A" w14:textId="77777777" w:rsidTr="00C85FB0">
        <w:trPr>
          <w:cantSplit/>
          <w:trHeight w:val="1052"/>
          <w:jc w:val="center"/>
        </w:trPr>
        <w:tc>
          <w:tcPr>
            <w:tcW w:w="499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752BAE" w14:textId="1FE0E63B" w:rsidR="00535376" w:rsidRPr="0073225D" w:rsidRDefault="00FC5732" w:rsidP="00535376">
            <w:pPr>
              <w:widowControl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Velocity</w:t>
            </w:r>
          </w:p>
        </w:tc>
        <w:tc>
          <w:tcPr>
            <w:tcW w:w="752" w:type="dxa"/>
            <w:tcBorders>
              <w:left w:val="single" w:sz="12" w:space="0" w:color="auto"/>
            </w:tcBorders>
            <w:textDirection w:val="btLr"/>
            <w:vAlign w:val="center"/>
          </w:tcPr>
          <w:p w14:paraId="0519780C" w14:textId="5A7D2D71" w:rsidR="00535376" w:rsidRDefault="00273C5B" w:rsidP="0053537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24" w:type="dxa"/>
            <w:tcBorders>
              <w:right w:val="single" w:sz="12" w:space="0" w:color="auto"/>
            </w:tcBorders>
            <w:textDirection w:val="btLr"/>
            <w:vAlign w:val="center"/>
          </w:tcPr>
          <w:p w14:paraId="3D1F22ED" w14:textId="77777777" w:rsidR="00535376" w:rsidRDefault="00535376" w:rsidP="0053537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14:paraId="6E8BAB45" w14:textId="77777777" w:rsidR="00535376" w:rsidRDefault="00535376" w:rsidP="0053537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3679B6" w14:textId="77777777" w:rsidR="00535376" w:rsidRDefault="00535376" w:rsidP="0053537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textDirection w:val="btLr"/>
            <w:vAlign w:val="center"/>
          </w:tcPr>
          <w:p w14:paraId="67E840DD" w14:textId="77777777" w:rsidR="00535376" w:rsidRDefault="00535376" w:rsidP="0053537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textDirection w:val="btLr"/>
            <w:vAlign w:val="center"/>
          </w:tcPr>
          <w:p w14:paraId="540D40F7" w14:textId="77777777" w:rsidR="00535376" w:rsidRDefault="00535376" w:rsidP="0053537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C85FB0" w14:paraId="4B628236" w14:textId="77777777" w:rsidTr="00C85FB0">
        <w:trPr>
          <w:cantSplit/>
          <w:trHeight w:val="1583"/>
          <w:jc w:val="center"/>
        </w:trPr>
        <w:tc>
          <w:tcPr>
            <w:tcW w:w="499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FA0D18" w14:textId="09A192CF" w:rsidR="00535376" w:rsidRPr="0073225D" w:rsidRDefault="00FC5732" w:rsidP="00535376">
            <w:pPr>
              <w:widowControl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Filament</w:t>
            </w:r>
          </w:p>
        </w:tc>
        <w:tc>
          <w:tcPr>
            <w:tcW w:w="752" w:type="dxa"/>
            <w:tcBorders>
              <w:left w:val="single" w:sz="12" w:space="0" w:color="auto"/>
            </w:tcBorders>
            <w:textDirection w:val="btLr"/>
            <w:vAlign w:val="center"/>
          </w:tcPr>
          <w:p w14:paraId="15D54C28" w14:textId="1D72B58D" w:rsidR="00535376" w:rsidRDefault="00273C5B" w:rsidP="0053537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4" w:type="dxa"/>
            <w:tcBorders>
              <w:right w:val="single" w:sz="12" w:space="0" w:color="auto"/>
            </w:tcBorders>
            <w:textDirection w:val="btLr"/>
            <w:vAlign w:val="center"/>
          </w:tcPr>
          <w:p w14:paraId="32D74684" w14:textId="77777777" w:rsidR="00535376" w:rsidRDefault="00535376" w:rsidP="0053537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14:paraId="07B90156" w14:textId="77777777" w:rsidR="00535376" w:rsidRDefault="00535376" w:rsidP="0053537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74E960" w14:textId="50CB18D0" w:rsidR="00535376" w:rsidRPr="0073225D" w:rsidRDefault="007C1451" w:rsidP="00535376">
            <w:pPr>
              <w:widowControl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No. 2 Heater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textDirection w:val="btLr"/>
            <w:vAlign w:val="center"/>
          </w:tcPr>
          <w:p w14:paraId="2329FD5D" w14:textId="32490527" w:rsidR="00535376" w:rsidRDefault="00367FC6" w:rsidP="0053537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68%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textDirection w:val="btLr"/>
            <w:vAlign w:val="center"/>
          </w:tcPr>
          <w:p w14:paraId="1CE9AB6F" w14:textId="77777777" w:rsidR="00535376" w:rsidRDefault="00535376" w:rsidP="0053537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C85FB0" w14:paraId="675DB687" w14:textId="77777777" w:rsidTr="00C85FB0">
        <w:trPr>
          <w:cantSplit/>
          <w:trHeight w:val="1565"/>
          <w:jc w:val="center"/>
        </w:trPr>
        <w:tc>
          <w:tcPr>
            <w:tcW w:w="499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2A36FF" w14:textId="65831025" w:rsidR="00535376" w:rsidRPr="0073225D" w:rsidRDefault="00DC7404" w:rsidP="00535376">
            <w:pPr>
              <w:widowControl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Heat</w:t>
            </w:r>
          </w:p>
        </w:tc>
        <w:tc>
          <w:tcPr>
            <w:tcW w:w="752" w:type="dxa"/>
            <w:tcBorders>
              <w:left w:val="single" w:sz="12" w:space="0" w:color="auto"/>
            </w:tcBorders>
            <w:textDirection w:val="btLr"/>
            <w:vAlign w:val="center"/>
          </w:tcPr>
          <w:p w14:paraId="778CA542" w14:textId="76523717" w:rsidR="00535376" w:rsidRDefault="00980519" w:rsidP="0053537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</w:p>
        </w:tc>
        <w:tc>
          <w:tcPr>
            <w:tcW w:w="724" w:type="dxa"/>
            <w:tcBorders>
              <w:right w:val="single" w:sz="12" w:space="0" w:color="auto"/>
            </w:tcBorders>
            <w:textDirection w:val="btLr"/>
            <w:vAlign w:val="center"/>
          </w:tcPr>
          <w:p w14:paraId="69ACBFE6" w14:textId="77777777" w:rsidR="00535376" w:rsidRDefault="00535376" w:rsidP="0053537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14:paraId="234ABC30" w14:textId="77777777" w:rsidR="00535376" w:rsidRDefault="00535376" w:rsidP="0053537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224AEB" w14:textId="1846239D" w:rsidR="00535376" w:rsidRPr="0073225D" w:rsidRDefault="007C1451" w:rsidP="00535376">
            <w:pPr>
              <w:widowControl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No. 1 Heater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textDirection w:val="btLr"/>
            <w:vAlign w:val="center"/>
          </w:tcPr>
          <w:p w14:paraId="0FA0C5CF" w14:textId="36577BD1" w:rsidR="00535376" w:rsidRDefault="00367FC6" w:rsidP="0053537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textDirection w:val="btLr"/>
            <w:vAlign w:val="center"/>
          </w:tcPr>
          <w:p w14:paraId="25D13EAA" w14:textId="77777777" w:rsidR="00535376" w:rsidRDefault="00535376" w:rsidP="0053537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C85FB0" w14:paraId="4511C4E0" w14:textId="77777777" w:rsidTr="00C85FB0">
        <w:trPr>
          <w:cantSplit/>
          <w:trHeight w:val="1223"/>
          <w:jc w:val="center"/>
        </w:trPr>
        <w:tc>
          <w:tcPr>
            <w:tcW w:w="499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3050C8" w14:textId="14CAE58D" w:rsidR="007C1451" w:rsidRPr="0073225D" w:rsidRDefault="007C1451" w:rsidP="007C1451">
            <w:pPr>
              <w:widowControl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Protocol</w:t>
            </w:r>
          </w:p>
        </w:tc>
        <w:tc>
          <w:tcPr>
            <w:tcW w:w="752" w:type="dxa"/>
            <w:tcBorders>
              <w:left w:val="single" w:sz="12" w:space="0" w:color="auto"/>
            </w:tcBorders>
            <w:textDirection w:val="btLr"/>
            <w:vAlign w:val="center"/>
          </w:tcPr>
          <w:p w14:paraId="0597C62D" w14:textId="22218E83" w:rsidR="007C1451" w:rsidRDefault="00980519" w:rsidP="007C1451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24" w:type="dxa"/>
            <w:tcBorders>
              <w:right w:val="single" w:sz="12" w:space="0" w:color="auto"/>
            </w:tcBorders>
            <w:textDirection w:val="btLr"/>
            <w:vAlign w:val="center"/>
          </w:tcPr>
          <w:p w14:paraId="2A9A64B2" w14:textId="77777777" w:rsidR="007C1451" w:rsidRDefault="007C1451" w:rsidP="007C1451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14:paraId="0015CAEC" w14:textId="77777777" w:rsidR="007C1451" w:rsidRDefault="007C1451" w:rsidP="007C1451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16736F" w14:textId="0C373E1B" w:rsidR="007C1451" w:rsidRPr="0073225D" w:rsidRDefault="007C1451" w:rsidP="007C1451">
            <w:pPr>
              <w:widowControl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Protocol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textDirection w:val="btLr"/>
            <w:vAlign w:val="center"/>
          </w:tcPr>
          <w:p w14:paraId="7B574FE6" w14:textId="1512649E" w:rsidR="007C1451" w:rsidRDefault="00367FC6" w:rsidP="007C1451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Step 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textDirection w:val="btLr"/>
            <w:vAlign w:val="center"/>
          </w:tcPr>
          <w:p w14:paraId="5FA12B94" w14:textId="77777777" w:rsidR="007C1451" w:rsidRDefault="007C1451" w:rsidP="007C1451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C85FB0" w14:paraId="6634FA3A" w14:textId="77777777" w:rsidTr="00C85FB0">
        <w:trPr>
          <w:cantSplit/>
          <w:trHeight w:val="1349"/>
          <w:jc w:val="center"/>
        </w:trPr>
        <w:tc>
          <w:tcPr>
            <w:tcW w:w="499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5BAA5BB" w14:textId="5309997F" w:rsidR="007C1451" w:rsidRPr="0073225D" w:rsidRDefault="007C1451" w:rsidP="007C1451">
            <w:pPr>
              <w:widowControl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752" w:type="dxa"/>
            <w:tcBorders>
              <w:left w:val="single" w:sz="12" w:space="0" w:color="auto"/>
            </w:tcBorders>
            <w:textDirection w:val="btLr"/>
            <w:vAlign w:val="center"/>
          </w:tcPr>
          <w:p w14:paraId="7474E766" w14:textId="29AA7D9E" w:rsidR="007C1451" w:rsidRDefault="00980519" w:rsidP="007C1451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Horizontal</w:t>
            </w:r>
          </w:p>
        </w:tc>
        <w:tc>
          <w:tcPr>
            <w:tcW w:w="724" w:type="dxa"/>
            <w:tcBorders>
              <w:right w:val="single" w:sz="12" w:space="0" w:color="auto"/>
            </w:tcBorders>
            <w:textDirection w:val="btLr"/>
            <w:vAlign w:val="center"/>
          </w:tcPr>
          <w:p w14:paraId="43DE268C" w14:textId="77777777" w:rsidR="007C1451" w:rsidRDefault="007C1451" w:rsidP="007C1451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14:paraId="3C799151" w14:textId="77777777" w:rsidR="007C1451" w:rsidRDefault="007C1451" w:rsidP="007C1451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C89CB5" w14:textId="3E565671" w:rsidR="007C1451" w:rsidRPr="0073225D" w:rsidRDefault="007C1451" w:rsidP="007C1451">
            <w:pPr>
              <w:widowControl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textDirection w:val="btLr"/>
            <w:vAlign w:val="center"/>
          </w:tcPr>
          <w:p w14:paraId="11307BC9" w14:textId="2CAE03AC" w:rsidR="007C1451" w:rsidRDefault="00413CE1" w:rsidP="007C1451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Vertical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textDirection w:val="btLr"/>
            <w:vAlign w:val="center"/>
          </w:tcPr>
          <w:p w14:paraId="0C09920F" w14:textId="77777777" w:rsidR="007C1451" w:rsidRDefault="007C1451" w:rsidP="007C1451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C85FB0" w14:paraId="1F1A7CC1" w14:textId="77777777" w:rsidTr="00C85FB0">
        <w:trPr>
          <w:cantSplit/>
          <w:trHeight w:val="998"/>
          <w:jc w:val="center"/>
        </w:trPr>
        <w:tc>
          <w:tcPr>
            <w:tcW w:w="499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70666E" w14:textId="016E4AA9" w:rsidR="007C1451" w:rsidRPr="0073225D" w:rsidRDefault="007C1451" w:rsidP="007C1451">
            <w:pPr>
              <w:widowControl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Model</w:t>
            </w:r>
          </w:p>
        </w:tc>
        <w:tc>
          <w:tcPr>
            <w:tcW w:w="752" w:type="dxa"/>
            <w:tcBorders>
              <w:left w:val="single" w:sz="12" w:space="0" w:color="auto"/>
            </w:tcBorders>
            <w:textDirection w:val="btLr"/>
            <w:vAlign w:val="center"/>
          </w:tcPr>
          <w:p w14:paraId="081637E5" w14:textId="1CFFA5F9" w:rsidR="007C1451" w:rsidRDefault="00980519" w:rsidP="007C1451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P-2000</w:t>
            </w:r>
          </w:p>
        </w:tc>
        <w:tc>
          <w:tcPr>
            <w:tcW w:w="724" w:type="dxa"/>
            <w:tcBorders>
              <w:right w:val="single" w:sz="12" w:space="0" w:color="auto"/>
            </w:tcBorders>
            <w:textDirection w:val="btLr"/>
            <w:vAlign w:val="center"/>
          </w:tcPr>
          <w:p w14:paraId="576B0CEE" w14:textId="77777777" w:rsidR="007C1451" w:rsidRDefault="007C1451" w:rsidP="007C1451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14:paraId="40DBDDE7" w14:textId="77777777" w:rsidR="007C1451" w:rsidRDefault="007C1451" w:rsidP="007C1451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DCBFC8" w14:textId="113F1594" w:rsidR="007C1451" w:rsidRPr="0073225D" w:rsidRDefault="007C1451" w:rsidP="007C1451">
            <w:pPr>
              <w:widowControl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Model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textDirection w:val="btLr"/>
            <w:vAlign w:val="center"/>
          </w:tcPr>
          <w:p w14:paraId="28B645D5" w14:textId="6FB91042" w:rsidR="007C1451" w:rsidRDefault="00413CE1" w:rsidP="007C1451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PC-10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textDirection w:val="btLr"/>
            <w:vAlign w:val="center"/>
          </w:tcPr>
          <w:p w14:paraId="73A1BE9D" w14:textId="77777777" w:rsidR="007C1451" w:rsidRDefault="007C1451" w:rsidP="007C1451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413CE1" w14:paraId="24175D0C" w14:textId="77777777" w:rsidTr="00C85FB0">
        <w:trPr>
          <w:cantSplit/>
          <w:trHeight w:val="2204"/>
          <w:jc w:val="center"/>
        </w:trPr>
        <w:tc>
          <w:tcPr>
            <w:tcW w:w="4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FE054D" w14:textId="05401AC6" w:rsidR="00413CE1" w:rsidRPr="0073225D" w:rsidRDefault="00413CE1" w:rsidP="007C1451">
            <w:pPr>
              <w:widowControl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752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3B1E4A64" w14:textId="61696F7E" w:rsidR="00413CE1" w:rsidRDefault="00A93DA8" w:rsidP="007C1451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Sutter Instruments</w:t>
            </w:r>
          </w:p>
        </w:tc>
        <w:tc>
          <w:tcPr>
            <w:tcW w:w="724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18BBFE" w14:textId="77777777" w:rsidR="00413CE1" w:rsidRDefault="00413CE1" w:rsidP="007C1451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F0B4B3" w14:textId="77777777" w:rsidR="00413CE1" w:rsidRDefault="00413CE1" w:rsidP="007C1451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50FE10" w14:textId="5A706284" w:rsidR="00413CE1" w:rsidRPr="0073225D" w:rsidRDefault="00A93DA8" w:rsidP="007C1451">
            <w:pPr>
              <w:widowControl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22F66C9" w14:textId="7905D59A" w:rsidR="00413CE1" w:rsidRDefault="00A93DA8" w:rsidP="007C1451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Narishige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86DE9F" w14:textId="77777777" w:rsidR="00413CE1" w:rsidRDefault="00413CE1" w:rsidP="007C1451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</w:tbl>
    <w:p w14:paraId="1541D257" w14:textId="77777777" w:rsidR="00D14D4E" w:rsidRPr="00FC0E6B" w:rsidRDefault="00D14D4E" w:rsidP="00FC0E6B">
      <w:pPr>
        <w:widowControl w:val="0"/>
        <w:rPr>
          <w:sz w:val="22"/>
          <w:szCs w:val="22"/>
        </w:rPr>
      </w:pPr>
    </w:p>
    <w:sectPr w:rsidR="00D14D4E" w:rsidRPr="00FC0E6B" w:rsidSect="00F17677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0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E735" w14:textId="77777777" w:rsidR="00A8362F" w:rsidRDefault="00A8362F" w:rsidP="00862B6D">
      <w:r>
        <w:separator/>
      </w:r>
    </w:p>
  </w:endnote>
  <w:endnote w:type="continuationSeparator" w:id="0">
    <w:p w14:paraId="374BFA6D" w14:textId="77777777" w:rsidR="00A8362F" w:rsidRDefault="00A8362F" w:rsidP="00862B6D">
      <w:r>
        <w:continuationSeparator/>
      </w:r>
    </w:p>
  </w:endnote>
  <w:endnote w:type="continuationNotice" w:id="1">
    <w:p w14:paraId="4E645FF8" w14:textId="77777777" w:rsidR="00A8362F" w:rsidRDefault="00A836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8663241"/>
      <w:docPartObj>
        <w:docPartGallery w:val="Page Numbers (Bottom of Page)"/>
        <w:docPartUnique/>
      </w:docPartObj>
    </w:sdtPr>
    <w:sdtEndPr/>
    <w:sdtContent>
      <w:sdt>
        <w:sdtPr>
          <w:id w:val="1255471165"/>
          <w:docPartObj>
            <w:docPartGallery w:val="Page Numbers (Top of Page)"/>
            <w:docPartUnique/>
          </w:docPartObj>
        </w:sdtPr>
        <w:sdtEndPr/>
        <w:sdtContent>
          <w:p w14:paraId="72C2F34B" w14:textId="1F59190E" w:rsidR="00862B6D" w:rsidRDefault="00087B1C" w:rsidP="00087B1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55475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05D618" w14:textId="3998122B" w:rsidR="00862B6D" w:rsidRDefault="000A1748" w:rsidP="00DF575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DE466" w14:textId="77777777" w:rsidR="00A8362F" w:rsidRDefault="00A8362F" w:rsidP="00862B6D">
      <w:r>
        <w:separator/>
      </w:r>
    </w:p>
  </w:footnote>
  <w:footnote w:type="continuationSeparator" w:id="0">
    <w:p w14:paraId="2041B8D9" w14:textId="77777777" w:rsidR="00A8362F" w:rsidRDefault="00A8362F" w:rsidP="00862B6D">
      <w:r>
        <w:continuationSeparator/>
      </w:r>
    </w:p>
  </w:footnote>
  <w:footnote w:type="continuationNotice" w:id="1">
    <w:p w14:paraId="532A62A5" w14:textId="77777777" w:rsidR="00A8362F" w:rsidRDefault="00A836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81CA2" w14:textId="44E15C87" w:rsidR="00705BF4" w:rsidRPr="00705BF4" w:rsidRDefault="00705BF4" w:rsidP="001D3FAB">
    <w:pPr>
      <w:pStyle w:val="Header"/>
      <w:tabs>
        <w:tab w:val="clear" w:pos="9360"/>
        <w:tab w:val="right" w:pos="0"/>
      </w:tabs>
      <w:spacing w:before="240" w:line="276" w:lineRule="auto"/>
      <w:ind w:right="-1080"/>
      <w:jc w:val="right"/>
      <w:rPr>
        <w:rFonts w:ascii="Arial" w:hAnsi="Arial" w:cs="Arial"/>
        <w:sz w:val="16"/>
        <w:szCs w:val="16"/>
      </w:rPr>
    </w:pPr>
    <w:r w:rsidRPr="00705BF4">
      <w:rPr>
        <w:rFonts w:ascii="Arial" w:hAnsi="Arial" w:cs="Arial"/>
        <w:sz w:val="16"/>
        <w:szCs w:val="16"/>
      </w:rPr>
      <w:t xml:space="preserve">S.O.P. for </w:t>
    </w:r>
    <w:r w:rsidR="00E55B78">
      <w:rPr>
        <w:rFonts w:ascii="Arial" w:hAnsi="Arial" w:cs="Arial"/>
        <w:sz w:val="16"/>
        <w:szCs w:val="16"/>
      </w:rPr>
      <w:t xml:space="preserve">Xenopus </w:t>
    </w:r>
    <w:r w:rsidR="000E6986">
      <w:rPr>
        <w:rFonts w:ascii="Arial" w:hAnsi="Arial" w:cs="Arial"/>
        <w:sz w:val="16"/>
        <w:szCs w:val="16"/>
      </w:rPr>
      <w:t>Oocyte Nanoinjection</w:t>
    </w:r>
  </w:p>
  <w:p w14:paraId="416F4B44" w14:textId="1CF6FB7D" w:rsidR="00705BF4" w:rsidRPr="00A82FA7" w:rsidRDefault="00705BF4" w:rsidP="001D3FAB">
    <w:pPr>
      <w:pStyle w:val="Header"/>
      <w:tabs>
        <w:tab w:val="clear" w:pos="9360"/>
        <w:tab w:val="right" w:pos="0"/>
      </w:tabs>
      <w:spacing w:line="276" w:lineRule="auto"/>
      <w:ind w:right="-1080"/>
      <w:jc w:val="right"/>
      <w:rPr>
        <w:rFonts w:ascii="Arial" w:hAnsi="Arial" w:cs="Arial"/>
        <w:sz w:val="16"/>
        <w:szCs w:val="16"/>
      </w:rPr>
    </w:pPr>
    <w:r w:rsidRPr="00A82FA7">
      <w:rPr>
        <w:rFonts w:ascii="Arial" w:hAnsi="Arial" w:cs="Arial"/>
        <w:sz w:val="16"/>
        <w:szCs w:val="16"/>
      </w:rPr>
      <w:t>S.O.P. prepared by Andrea Rodríguez, 2021</w:t>
    </w:r>
  </w:p>
  <w:p w14:paraId="6050A4E9" w14:textId="2589ADE8" w:rsidR="00862B6D" w:rsidRPr="001D6A2E" w:rsidRDefault="00705BF4" w:rsidP="001D3FAB">
    <w:pPr>
      <w:pStyle w:val="Header"/>
      <w:tabs>
        <w:tab w:val="clear" w:pos="9360"/>
        <w:tab w:val="right" w:pos="0"/>
      </w:tabs>
      <w:spacing w:line="276" w:lineRule="auto"/>
      <w:ind w:right="-1080"/>
      <w:jc w:val="right"/>
      <w:rPr>
        <w:rFonts w:ascii="Arial" w:hAnsi="Arial" w:cs="Arial"/>
        <w:sz w:val="16"/>
        <w:szCs w:val="16"/>
      </w:rPr>
    </w:pPr>
    <w:r w:rsidRPr="00705BF4">
      <w:rPr>
        <w:rFonts w:ascii="Arial" w:hAnsi="Arial" w:cs="Arial"/>
        <w:sz w:val="16"/>
        <w:szCs w:val="16"/>
      </w:rPr>
      <w:t>Modified by José E Lizardi-Ortiz, Ph.D., 202</w:t>
    </w:r>
    <w:r w:rsidR="00AF4EBF">
      <w:rPr>
        <w:rFonts w:ascii="Arial" w:hAnsi="Arial" w:cs="Arial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0FDB"/>
    <w:multiLevelType w:val="hybridMultilevel"/>
    <w:tmpl w:val="EAD0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77EC"/>
    <w:multiLevelType w:val="hybridMultilevel"/>
    <w:tmpl w:val="E07EFE70"/>
    <w:lvl w:ilvl="0" w:tplc="FFFFFFFF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F3731"/>
    <w:multiLevelType w:val="hybridMultilevel"/>
    <w:tmpl w:val="CD9EB7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03546B"/>
    <w:multiLevelType w:val="hybridMultilevel"/>
    <w:tmpl w:val="485420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B71CE"/>
    <w:multiLevelType w:val="hybridMultilevel"/>
    <w:tmpl w:val="82EE5678"/>
    <w:lvl w:ilvl="0" w:tplc="6DEC619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BF92D12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164B0"/>
    <w:multiLevelType w:val="hybridMultilevel"/>
    <w:tmpl w:val="E70A0202"/>
    <w:lvl w:ilvl="0" w:tplc="20000017">
      <w:start w:val="1"/>
      <w:numFmt w:val="lowerLetter"/>
      <w:lvlText w:val="%1)"/>
      <w:lvlJc w:val="left"/>
      <w:pPr>
        <w:ind w:left="1080" w:hanging="360"/>
      </w:p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1B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E03F66"/>
    <w:multiLevelType w:val="hybridMultilevel"/>
    <w:tmpl w:val="BFBAF3AC"/>
    <w:lvl w:ilvl="0" w:tplc="B5B21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81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E02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27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26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7A4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40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C1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5A1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97FA3"/>
    <w:multiLevelType w:val="hybridMultilevel"/>
    <w:tmpl w:val="D7661B02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7B094EE3"/>
    <w:multiLevelType w:val="hybridMultilevel"/>
    <w:tmpl w:val="485420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F5E0FF4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123176">
    <w:abstractNumId w:val="8"/>
  </w:num>
  <w:num w:numId="2" w16cid:durableId="2098356264">
    <w:abstractNumId w:val="0"/>
  </w:num>
  <w:num w:numId="3" w16cid:durableId="861553087">
    <w:abstractNumId w:val="6"/>
  </w:num>
  <w:num w:numId="4" w16cid:durableId="976568024">
    <w:abstractNumId w:val="4"/>
  </w:num>
  <w:num w:numId="5" w16cid:durableId="1786584656">
    <w:abstractNumId w:val="7"/>
  </w:num>
  <w:num w:numId="6" w16cid:durableId="1508599041">
    <w:abstractNumId w:val="3"/>
  </w:num>
  <w:num w:numId="7" w16cid:durableId="1127503957">
    <w:abstractNumId w:val="1"/>
  </w:num>
  <w:num w:numId="8" w16cid:durableId="477772829">
    <w:abstractNumId w:val="2"/>
  </w:num>
  <w:num w:numId="9" w16cid:durableId="1544487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wNzcyMTM1MTExMDFS0lEKTi0uzszPAykwrgUAWAbsWCwAAAA="/>
  </w:docVars>
  <w:rsids>
    <w:rsidRoot w:val="00824544"/>
    <w:rsid w:val="00002955"/>
    <w:rsid w:val="000119B3"/>
    <w:rsid w:val="00014A6D"/>
    <w:rsid w:val="00017DF2"/>
    <w:rsid w:val="00020018"/>
    <w:rsid w:val="000203F8"/>
    <w:rsid w:val="00023F14"/>
    <w:rsid w:val="00024BA8"/>
    <w:rsid w:val="00024F22"/>
    <w:rsid w:val="00032D1A"/>
    <w:rsid w:val="000357FF"/>
    <w:rsid w:val="000402F0"/>
    <w:rsid w:val="00041DAB"/>
    <w:rsid w:val="000452F4"/>
    <w:rsid w:val="00045AC1"/>
    <w:rsid w:val="0005077D"/>
    <w:rsid w:val="00055438"/>
    <w:rsid w:val="000579C0"/>
    <w:rsid w:val="0006259F"/>
    <w:rsid w:val="0006540C"/>
    <w:rsid w:val="00065777"/>
    <w:rsid w:val="00071151"/>
    <w:rsid w:val="00075621"/>
    <w:rsid w:val="00075805"/>
    <w:rsid w:val="0008094A"/>
    <w:rsid w:val="00082F60"/>
    <w:rsid w:val="0008733B"/>
    <w:rsid w:val="00087B1C"/>
    <w:rsid w:val="00092A5C"/>
    <w:rsid w:val="00094A08"/>
    <w:rsid w:val="00095177"/>
    <w:rsid w:val="000A06DC"/>
    <w:rsid w:val="000A1748"/>
    <w:rsid w:val="000A25A0"/>
    <w:rsid w:val="000A4DEF"/>
    <w:rsid w:val="000A7480"/>
    <w:rsid w:val="000B185A"/>
    <w:rsid w:val="000B506E"/>
    <w:rsid w:val="000B6D2F"/>
    <w:rsid w:val="000C5BBB"/>
    <w:rsid w:val="000C78B4"/>
    <w:rsid w:val="000D1625"/>
    <w:rsid w:val="000D20EE"/>
    <w:rsid w:val="000D3953"/>
    <w:rsid w:val="000E1464"/>
    <w:rsid w:val="000E4BE1"/>
    <w:rsid w:val="000E5380"/>
    <w:rsid w:val="000E6986"/>
    <w:rsid w:val="000E6D79"/>
    <w:rsid w:val="000F4CEB"/>
    <w:rsid w:val="000F75DE"/>
    <w:rsid w:val="001026CD"/>
    <w:rsid w:val="00105E4F"/>
    <w:rsid w:val="0010673F"/>
    <w:rsid w:val="00111F2B"/>
    <w:rsid w:val="00112AF8"/>
    <w:rsid w:val="00112CCD"/>
    <w:rsid w:val="0012146D"/>
    <w:rsid w:val="00122644"/>
    <w:rsid w:val="00127DFB"/>
    <w:rsid w:val="001358F3"/>
    <w:rsid w:val="001360EF"/>
    <w:rsid w:val="00143AB9"/>
    <w:rsid w:val="00146715"/>
    <w:rsid w:val="001511CC"/>
    <w:rsid w:val="001524E2"/>
    <w:rsid w:val="00153D12"/>
    <w:rsid w:val="00153F2B"/>
    <w:rsid w:val="001562CA"/>
    <w:rsid w:val="0016215C"/>
    <w:rsid w:val="00166DEF"/>
    <w:rsid w:val="00171571"/>
    <w:rsid w:val="00171BFA"/>
    <w:rsid w:val="0017686B"/>
    <w:rsid w:val="001769D2"/>
    <w:rsid w:val="001773FA"/>
    <w:rsid w:val="001834A4"/>
    <w:rsid w:val="00184D89"/>
    <w:rsid w:val="0018617C"/>
    <w:rsid w:val="00191656"/>
    <w:rsid w:val="0019351C"/>
    <w:rsid w:val="001947D2"/>
    <w:rsid w:val="001A12A4"/>
    <w:rsid w:val="001A2389"/>
    <w:rsid w:val="001A2392"/>
    <w:rsid w:val="001A37F3"/>
    <w:rsid w:val="001A3F03"/>
    <w:rsid w:val="001A5BC0"/>
    <w:rsid w:val="001A63EE"/>
    <w:rsid w:val="001B4703"/>
    <w:rsid w:val="001B6175"/>
    <w:rsid w:val="001C10C6"/>
    <w:rsid w:val="001C3081"/>
    <w:rsid w:val="001C3352"/>
    <w:rsid w:val="001D2E7B"/>
    <w:rsid w:val="001D3FAB"/>
    <w:rsid w:val="001D5014"/>
    <w:rsid w:val="001D562B"/>
    <w:rsid w:val="001D6A2E"/>
    <w:rsid w:val="001E1E6C"/>
    <w:rsid w:val="001E5923"/>
    <w:rsid w:val="001F069F"/>
    <w:rsid w:val="001F13EB"/>
    <w:rsid w:val="001F623F"/>
    <w:rsid w:val="002008E2"/>
    <w:rsid w:val="0020437E"/>
    <w:rsid w:val="00206FF0"/>
    <w:rsid w:val="00210435"/>
    <w:rsid w:val="002119C7"/>
    <w:rsid w:val="0021414F"/>
    <w:rsid w:val="002172CB"/>
    <w:rsid w:val="00221208"/>
    <w:rsid w:val="002227A6"/>
    <w:rsid w:val="00224441"/>
    <w:rsid w:val="00227238"/>
    <w:rsid w:val="0022785B"/>
    <w:rsid w:val="00240075"/>
    <w:rsid w:val="00240FE6"/>
    <w:rsid w:val="002419E4"/>
    <w:rsid w:val="00247298"/>
    <w:rsid w:val="00247A49"/>
    <w:rsid w:val="00252437"/>
    <w:rsid w:val="002534A1"/>
    <w:rsid w:val="00255795"/>
    <w:rsid w:val="00261245"/>
    <w:rsid w:val="00265560"/>
    <w:rsid w:val="00265A13"/>
    <w:rsid w:val="00266345"/>
    <w:rsid w:val="00266346"/>
    <w:rsid w:val="00273C5B"/>
    <w:rsid w:val="002744E6"/>
    <w:rsid w:val="0027750C"/>
    <w:rsid w:val="002846F3"/>
    <w:rsid w:val="00284C3F"/>
    <w:rsid w:val="00285DED"/>
    <w:rsid w:val="00286A2B"/>
    <w:rsid w:val="00287309"/>
    <w:rsid w:val="00287A33"/>
    <w:rsid w:val="00292082"/>
    <w:rsid w:val="00294A3F"/>
    <w:rsid w:val="00294D8A"/>
    <w:rsid w:val="00297E94"/>
    <w:rsid w:val="002B2778"/>
    <w:rsid w:val="002B2967"/>
    <w:rsid w:val="002B412A"/>
    <w:rsid w:val="002B4A48"/>
    <w:rsid w:val="002B70E9"/>
    <w:rsid w:val="002B726B"/>
    <w:rsid w:val="002B766C"/>
    <w:rsid w:val="002B7F67"/>
    <w:rsid w:val="002C1A11"/>
    <w:rsid w:val="002C3AE7"/>
    <w:rsid w:val="002C58D4"/>
    <w:rsid w:val="002C7D3D"/>
    <w:rsid w:val="002D4310"/>
    <w:rsid w:val="002D4C5B"/>
    <w:rsid w:val="002D552F"/>
    <w:rsid w:val="002E2958"/>
    <w:rsid w:val="002E39D2"/>
    <w:rsid w:val="002E68B0"/>
    <w:rsid w:val="002F56EE"/>
    <w:rsid w:val="002F59DE"/>
    <w:rsid w:val="00302BAB"/>
    <w:rsid w:val="00303B13"/>
    <w:rsid w:val="00311B85"/>
    <w:rsid w:val="003144F6"/>
    <w:rsid w:val="0032199E"/>
    <w:rsid w:val="0032248C"/>
    <w:rsid w:val="003224B6"/>
    <w:rsid w:val="00322A5E"/>
    <w:rsid w:val="0032402E"/>
    <w:rsid w:val="003330DD"/>
    <w:rsid w:val="00336CE7"/>
    <w:rsid w:val="00336FB1"/>
    <w:rsid w:val="003404FE"/>
    <w:rsid w:val="00342937"/>
    <w:rsid w:val="00342D04"/>
    <w:rsid w:val="00343077"/>
    <w:rsid w:val="00344890"/>
    <w:rsid w:val="003466D4"/>
    <w:rsid w:val="0034790B"/>
    <w:rsid w:val="0035224B"/>
    <w:rsid w:val="00354AA2"/>
    <w:rsid w:val="00355C8D"/>
    <w:rsid w:val="00361CF1"/>
    <w:rsid w:val="0036226B"/>
    <w:rsid w:val="00364DB5"/>
    <w:rsid w:val="00365087"/>
    <w:rsid w:val="0036748C"/>
    <w:rsid w:val="00367FC6"/>
    <w:rsid w:val="00372DC0"/>
    <w:rsid w:val="0037498F"/>
    <w:rsid w:val="003759AE"/>
    <w:rsid w:val="00376E99"/>
    <w:rsid w:val="00377773"/>
    <w:rsid w:val="00386CA0"/>
    <w:rsid w:val="003903BF"/>
    <w:rsid w:val="0039451D"/>
    <w:rsid w:val="0039567D"/>
    <w:rsid w:val="003A00C1"/>
    <w:rsid w:val="003A3C4B"/>
    <w:rsid w:val="003A3E58"/>
    <w:rsid w:val="003B08DC"/>
    <w:rsid w:val="003B29AF"/>
    <w:rsid w:val="003B434A"/>
    <w:rsid w:val="003B5FD5"/>
    <w:rsid w:val="003C1BBA"/>
    <w:rsid w:val="003C462A"/>
    <w:rsid w:val="003D1CF6"/>
    <w:rsid w:val="003E013F"/>
    <w:rsid w:val="003E538A"/>
    <w:rsid w:val="003F72DC"/>
    <w:rsid w:val="003F7526"/>
    <w:rsid w:val="00404493"/>
    <w:rsid w:val="004065D7"/>
    <w:rsid w:val="0040718E"/>
    <w:rsid w:val="00411D11"/>
    <w:rsid w:val="004123ED"/>
    <w:rsid w:val="00413CE1"/>
    <w:rsid w:val="004163FF"/>
    <w:rsid w:val="00416937"/>
    <w:rsid w:val="00417EE3"/>
    <w:rsid w:val="004254E7"/>
    <w:rsid w:val="004343B7"/>
    <w:rsid w:val="004377B3"/>
    <w:rsid w:val="0044013A"/>
    <w:rsid w:val="00445FC3"/>
    <w:rsid w:val="004475CB"/>
    <w:rsid w:val="00451AB2"/>
    <w:rsid w:val="004603DA"/>
    <w:rsid w:val="00466C83"/>
    <w:rsid w:val="00467791"/>
    <w:rsid w:val="00467CC8"/>
    <w:rsid w:val="00470578"/>
    <w:rsid w:val="004724D9"/>
    <w:rsid w:val="00473867"/>
    <w:rsid w:val="00476BDD"/>
    <w:rsid w:val="0048311D"/>
    <w:rsid w:val="00483801"/>
    <w:rsid w:val="00483D05"/>
    <w:rsid w:val="00486FD7"/>
    <w:rsid w:val="004A0993"/>
    <w:rsid w:val="004A1A82"/>
    <w:rsid w:val="004A4291"/>
    <w:rsid w:val="004A5093"/>
    <w:rsid w:val="004A7FF8"/>
    <w:rsid w:val="004B1A48"/>
    <w:rsid w:val="004B32B3"/>
    <w:rsid w:val="004B44DF"/>
    <w:rsid w:val="004C09D5"/>
    <w:rsid w:val="004C1814"/>
    <w:rsid w:val="004C18DF"/>
    <w:rsid w:val="004C25F4"/>
    <w:rsid w:val="004C270C"/>
    <w:rsid w:val="004C2EF6"/>
    <w:rsid w:val="004C33C8"/>
    <w:rsid w:val="004C4D1E"/>
    <w:rsid w:val="004C6130"/>
    <w:rsid w:val="004C6347"/>
    <w:rsid w:val="004C7435"/>
    <w:rsid w:val="004D0785"/>
    <w:rsid w:val="004E182C"/>
    <w:rsid w:val="004E1CC7"/>
    <w:rsid w:val="004E1D9F"/>
    <w:rsid w:val="004E27F8"/>
    <w:rsid w:val="004E3700"/>
    <w:rsid w:val="004E3EF2"/>
    <w:rsid w:val="004E787D"/>
    <w:rsid w:val="004E7F7F"/>
    <w:rsid w:val="004F004A"/>
    <w:rsid w:val="004F2379"/>
    <w:rsid w:val="004F458B"/>
    <w:rsid w:val="004F602C"/>
    <w:rsid w:val="00500498"/>
    <w:rsid w:val="005038D7"/>
    <w:rsid w:val="005050FB"/>
    <w:rsid w:val="005067A6"/>
    <w:rsid w:val="005102C7"/>
    <w:rsid w:val="0051195E"/>
    <w:rsid w:val="00512713"/>
    <w:rsid w:val="00512B8A"/>
    <w:rsid w:val="00514F1B"/>
    <w:rsid w:val="005220D4"/>
    <w:rsid w:val="005238B7"/>
    <w:rsid w:val="005248D4"/>
    <w:rsid w:val="0053365E"/>
    <w:rsid w:val="0053402F"/>
    <w:rsid w:val="0053490D"/>
    <w:rsid w:val="00535376"/>
    <w:rsid w:val="0054366C"/>
    <w:rsid w:val="00547941"/>
    <w:rsid w:val="00552920"/>
    <w:rsid w:val="0055593D"/>
    <w:rsid w:val="00555B8B"/>
    <w:rsid w:val="005567CC"/>
    <w:rsid w:val="00556CE2"/>
    <w:rsid w:val="00557CFA"/>
    <w:rsid w:val="00560712"/>
    <w:rsid w:val="00560C96"/>
    <w:rsid w:val="0056681F"/>
    <w:rsid w:val="0056750A"/>
    <w:rsid w:val="005702CB"/>
    <w:rsid w:val="005709CC"/>
    <w:rsid w:val="00571565"/>
    <w:rsid w:val="005721E2"/>
    <w:rsid w:val="005726CC"/>
    <w:rsid w:val="0057281C"/>
    <w:rsid w:val="00572932"/>
    <w:rsid w:val="00573F53"/>
    <w:rsid w:val="00576889"/>
    <w:rsid w:val="00582DAD"/>
    <w:rsid w:val="00585CDA"/>
    <w:rsid w:val="00590366"/>
    <w:rsid w:val="00590AB3"/>
    <w:rsid w:val="005918D5"/>
    <w:rsid w:val="00593E3F"/>
    <w:rsid w:val="005950AC"/>
    <w:rsid w:val="005B435C"/>
    <w:rsid w:val="005C3340"/>
    <w:rsid w:val="005C4E03"/>
    <w:rsid w:val="005D3D5E"/>
    <w:rsid w:val="005D3FEC"/>
    <w:rsid w:val="005D693F"/>
    <w:rsid w:val="005E0AED"/>
    <w:rsid w:val="005E2E49"/>
    <w:rsid w:val="005E581A"/>
    <w:rsid w:val="005E6DB4"/>
    <w:rsid w:val="005F3004"/>
    <w:rsid w:val="006004C4"/>
    <w:rsid w:val="00601D8C"/>
    <w:rsid w:val="006040F0"/>
    <w:rsid w:val="00604DFC"/>
    <w:rsid w:val="006070EE"/>
    <w:rsid w:val="00611CCD"/>
    <w:rsid w:val="00615499"/>
    <w:rsid w:val="00617815"/>
    <w:rsid w:val="00617DD2"/>
    <w:rsid w:val="006222AF"/>
    <w:rsid w:val="0062252B"/>
    <w:rsid w:val="00630100"/>
    <w:rsid w:val="006307AF"/>
    <w:rsid w:val="00631FD0"/>
    <w:rsid w:val="0063575D"/>
    <w:rsid w:val="00635E5C"/>
    <w:rsid w:val="00635FFE"/>
    <w:rsid w:val="00645817"/>
    <w:rsid w:val="00646A7E"/>
    <w:rsid w:val="006504A6"/>
    <w:rsid w:val="006517E2"/>
    <w:rsid w:val="00653D07"/>
    <w:rsid w:val="00654D71"/>
    <w:rsid w:val="00654FDA"/>
    <w:rsid w:val="006553AB"/>
    <w:rsid w:val="00662A56"/>
    <w:rsid w:val="00666B13"/>
    <w:rsid w:val="0066777E"/>
    <w:rsid w:val="00667E35"/>
    <w:rsid w:val="00672B3D"/>
    <w:rsid w:val="006740A2"/>
    <w:rsid w:val="00674A49"/>
    <w:rsid w:val="00674DE6"/>
    <w:rsid w:val="00676533"/>
    <w:rsid w:val="006801C1"/>
    <w:rsid w:val="006862CA"/>
    <w:rsid w:val="00686DD9"/>
    <w:rsid w:val="00690A52"/>
    <w:rsid w:val="00690D1A"/>
    <w:rsid w:val="0069273D"/>
    <w:rsid w:val="00693FB3"/>
    <w:rsid w:val="00696A81"/>
    <w:rsid w:val="00697E80"/>
    <w:rsid w:val="006A50E7"/>
    <w:rsid w:val="006A5EDA"/>
    <w:rsid w:val="006B2116"/>
    <w:rsid w:val="006B4C4B"/>
    <w:rsid w:val="006B560A"/>
    <w:rsid w:val="006B6BC3"/>
    <w:rsid w:val="006C4AD4"/>
    <w:rsid w:val="006C4F54"/>
    <w:rsid w:val="006C65ED"/>
    <w:rsid w:val="006C75DF"/>
    <w:rsid w:val="006D07F6"/>
    <w:rsid w:val="006D13DE"/>
    <w:rsid w:val="006D1A00"/>
    <w:rsid w:val="006D3D6D"/>
    <w:rsid w:val="006D52A9"/>
    <w:rsid w:val="006D662C"/>
    <w:rsid w:val="006E0BCC"/>
    <w:rsid w:val="006E3C09"/>
    <w:rsid w:val="006E47F5"/>
    <w:rsid w:val="00700276"/>
    <w:rsid w:val="0070357B"/>
    <w:rsid w:val="00705BE3"/>
    <w:rsid w:val="00705BF4"/>
    <w:rsid w:val="0070637F"/>
    <w:rsid w:val="00707229"/>
    <w:rsid w:val="0071080A"/>
    <w:rsid w:val="007128BC"/>
    <w:rsid w:val="00717002"/>
    <w:rsid w:val="00717592"/>
    <w:rsid w:val="007211FF"/>
    <w:rsid w:val="00721E32"/>
    <w:rsid w:val="0072355A"/>
    <w:rsid w:val="00725876"/>
    <w:rsid w:val="00730E7B"/>
    <w:rsid w:val="0073225D"/>
    <w:rsid w:val="00740458"/>
    <w:rsid w:val="00742CDF"/>
    <w:rsid w:val="0074582E"/>
    <w:rsid w:val="00757EE7"/>
    <w:rsid w:val="0076174C"/>
    <w:rsid w:val="00761954"/>
    <w:rsid w:val="00762152"/>
    <w:rsid w:val="00765034"/>
    <w:rsid w:val="00771A7C"/>
    <w:rsid w:val="007729E6"/>
    <w:rsid w:val="00776735"/>
    <w:rsid w:val="00780CB6"/>
    <w:rsid w:val="007823BB"/>
    <w:rsid w:val="0078349E"/>
    <w:rsid w:val="007945D4"/>
    <w:rsid w:val="00794BF8"/>
    <w:rsid w:val="007A742C"/>
    <w:rsid w:val="007B2099"/>
    <w:rsid w:val="007B274C"/>
    <w:rsid w:val="007B462A"/>
    <w:rsid w:val="007B4C6C"/>
    <w:rsid w:val="007B501D"/>
    <w:rsid w:val="007C1451"/>
    <w:rsid w:val="007C43C2"/>
    <w:rsid w:val="007C501F"/>
    <w:rsid w:val="007D2578"/>
    <w:rsid w:val="007D6211"/>
    <w:rsid w:val="007D63F7"/>
    <w:rsid w:val="007D7D2D"/>
    <w:rsid w:val="007E6801"/>
    <w:rsid w:val="007E7426"/>
    <w:rsid w:val="007F109C"/>
    <w:rsid w:val="007F3DC8"/>
    <w:rsid w:val="008022D4"/>
    <w:rsid w:val="00803D0E"/>
    <w:rsid w:val="008061E1"/>
    <w:rsid w:val="00810839"/>
    <w:rsid w:val="00811069"/>
    <w:rsid w:val="00811E9D"/>
    <w:rsid w:val="00812B0F"/>
    <w:rsid w:val="00812C05"/>
    <w:rsid w:val="00824544"/>
    <w:rsid w:val="00831904"/>
    <w:rsid w:val="008327EE"/>
    <w:rsid w:val="008347FB"/>
    <w:rsid w:val="00835B7E"/>
    <w:rsid w:val="00836DF3"/>
    <w:rsid w:val="00841038"/>
    <w:rsid w:val="0084148D"/>
    <w:rsid w:val="008466E2"/>
    <w:rsid w:val="00847265"/>
    <w:rsid w:val="00850970"/>
    <w:rsid w:val="008606AB"/>
    <w:rsid w:val="00862B6D"/>
    <w:rsid w:val="0086572F"/>
    <w:rsid w:val="008657A6"/>
    <w:rsid w:val="0086642E"/>
    <w:rsid w:val="00874DD8"/>
    <w:rsid w:val="0087522B"/>
    <w:rsid w:val="00875E43"/>
    <w:rsid w:val="008779DA"/>
    <w:rsid w:val="00877F17"/>
    <w:rsid w:val="00881720"/>
    <w:rsid w:val="008826EC"/>
    <w:rsid w:val="008838CB"/>
    <w:rsid w:val="0088568E"/>
    <w:rsid w:val="00886D05"/>
    <w:rsid w:val="00886F64"/>
    <w:rsid w:val="00891750"/>
    <w:rsid w:val="00891F04"/>
    <w:rsid w:val="008924F9"/>
    <w:rsid w:val="00892ACF"/>
    <w:rsid w:val="00893974"/>
    <w:rsid w:val="0089666B"/>
    <w:rsid w:val="008A686B"/>
    <w:rsid w:val="008A6A48"/>
    <w:rsid w:val="008B4857"/>
    <w:rsid w:val="008C0C2E"/>
    <w:rsid w:val="008C4461"/>
    <w:rsid w:val="008D3A19"/>
    <w:rsid w:val="008E06C8"/>
    <w:rsid w:val="008E2450"/>
    <w:rsid w:val="008E7CC0"/>
    <w:rsid w:val="008F331A"/>
    <w:rsid w:val="009010AB"/>
    <w:rsid w:val="00901B6D"/>
    <w:rsid w:val="0090781D"/>
    <w:rsid w:val="009114AA"/>
    <w:rsid w:val="00913ED7"/>
    <w:rsid w:val="00915D02"/>
    <w:rsid w:val="00920137"/>
    <w:rsid w:val="009217A5"/>
    <w:rsid w:val="00922611"/>
    <w:rsid w:val="00926912"/>
    <w:rsid w:val="0092736F"/>
    <w:rsid w:val="00930189"/>
    <w:rsid w:val="00931ABC"/>
    <w:rsid w:val="00932381"/>
    <w:rsid w:val="009337EB"/>
    <w:rsid w:val="00940A67"/>
    <w:rsid w:val="0094294A"/>
    <w:rsid w:val="00946100"/>
    <w:rsid w:val="00947FC2"/>
    <w:rsid w:val="009528CE"/>
    <w:rsid w:val="0095475C"/>
    <w:rsid w:val="009624D9"/>
    <w:rsid w:val="00962FD4"/>
    <w:rsid w:val="00963419"/>
    <w:rsid w:val="00963C7E"/>
    <w:rsid w:val="00964F75"/>
    <w:rsid w:val="00970CEB"/>
    <w:rsid w:val="00980519"/>
    <w:rsid w:val="00984895"/>
    <w:rsid w:val="00985F01"/>
    <w:rsid w:val="00987B78"/>
    <w:rsid w:val="009916A2"/>
    <w:rsid w:val="00995A6E"/>
    <w:rsid w:val="0099609A"/>
    <w:rsid w:val="009A22FC"/>
    <w:rsid w:val="009A2AD5"/>
    <w:rsid w:val="009A42BC"/>
    <w:rsid w:val="009B2371"/>
    <w:rsid w:val="009C1BBE"/>
    <w:rsid w:val="009D0134"/>
    <w:rsid w:val="009D0225"/>
    <w:rsid w:val="009D28D1"/>
    <w:rsid w:val="009D29BE"/>
    <w:rsid w:val="009D5C8A"/>
    <w:rsid w:val="009D7A31"/>
    <w:rsid w:val="009E3041"/>
    <w:rsid w:val="009E6828"/>
    <w:rsid w:val="009F00BD"/>
    <w:rsid w:val="009F0792"/>
    <w:rsid w:val="009F0B4E"/>
    <w:rsid w:val="009F3215"/>
    <w:rsid w:val="009F3AE7"/>
    <w:rsid w:val="009F51C1"/>
    <w:rsid w:val="00A03BD8"/>
    <w:rsid w:val="00A05CEB"/>
    <w:rsid w:val="00A0696B"/>
    <w:rsid w:val="00A07239"/>
    <w:rsid w:val="00A07D63"/>
    <w:rsid w:val="00A13421"/>
    <w:rsid w:val="00A15766"/>
    <w:rsid w:val="00A16F41"/>
    <w:rsid w:val="00A218ED"/>
    <w:rsid w:val="00A2329C"/>
    <w:rsid w:val="00A27CB6"/>
    <w:rsid w:val="00A30734"/>
    <w:rsid w:val="00A31D27"/>
    <w:rsid w:val="00A3203C"/>
    <w:rsid w:val="00A3214F"/>
    <w:rsid w:val="00A32757"/>
    <w:rsid w:val="00A44903"/>
    <w:rsid w:val="00A44F97"/>
    <w:rsid w:val="00A45D88"/>
    <w:rsid w:val="00A467A5"/>
    <w:rsid w:val="00A470C0"/>
    <w:rsid w:val="00A4753B"/>
    <w:rsid w:val="00A507C0"/>
    <w:rsid w:val="00A53166"/>
    <w:rsid w:val="00A55746"/>
    <w:rsid w:val="00A608C5"/>
    <w:rsid w:val="00A60AE4"/>
    <w:rsid w:val="00A619A7"/>
    <w:rsid w:val="00A64DD0"/>
    <w:rsid w:val="00A673AB"/>
    <w:rsid w:val="00A7168F"/>
    <w:rsid w:val="00A72980"/>
    <w:rsid w:val="00A72B60"/>
    <w:rsid w:val="00A76866"/>
    <w:rsid w:val="00A76F1E"/>
    <w:rsid w:val="00A77CB3"/>
    <w:rsid w:val="00A82EDF"/>
    <w:rsid w:val="00A82FA7"/>
    <w:rsid w:val="00A8362F"/>
    <w:rsid w:val="00A8394E"/>
    <w:rsid w:val="00A8483F"/>
    <w:rsid w:val="00A86EFB"/>
    <w:rsid w:val="00A878F2"/>
    <w:rsid w:val="00A9395F"/>
    <w:rsid w:val="00A93DA8"/>
    <w:rsid w:val="00A94AAF"/>
    <w:rsid w:val="00A95DB5"/>
    <w:rsid w:val="00A96145"/>
    <w:rsid w:val="00AA1893"/>
    <w:rsid w:val="00AA1CC2"/>
    <w:rsid w:val="00AA6D23"/>
    <w:rsid w:val="00AA7385"/>
    <w:rsid w:val="00AC00FC"/>
    <w:rsid w:val="00AC2005"/>
    <w:rsid w:val="00AC2ED6"/>
    <w:rsid w:val="00AC3E7E"/>
    <w:rsid w:val="00AD5E5C"/>
    <w:rsid w:val="00AD6708"/>
    <w:rsid w:val="00AE1921"/>
    <w:rsid w:val="00AE348B"/>
    <w:rsid w:val="00AF14DD"/>
    <w:rsid w:val="00AF284D"/>
    <w:rsid w:val="00AF4EBF"/>
    <w:rsid w:val="00AF6E58"/>
    <w:rsid w:val="00AF7D47"/>
    <w:rsid w:val="00B0073A"/>
    <w:rsid w:val="00B0477E"/>
    <w:rsid w:val="00B0671B"/>
    <w:rsid w:val="00B07D46"/>
    <w:rsid w:val="00B12E21"/>
    <w:rsid w:val="00B15267"/>
    <w:rsid w:val="00B2085A"/>
    <w:rsid w:val="00B20A93"/>
    <w:rsid w:val="00B20E48"/>
    <w:rsid w:val="00B21484"/>
    <w:rsid w:val="00B2271B"/>
    <w:rsid w:val="00B23669"/>
    <w:rsid w:val="00B25EEE"/>
    <w:rsid w:val="00B2634B"/>
    <w:rsid w:val="00B33D4E"/>
    <w:rsid w:val="00B35072"/>
    <w:rsid w:val="00B355DE"/>
    <w:rsid w:val="00B3795B"/>
    <w:rsid w:val="00B42019"/>
    <w:rsid w:val="00B4436B"/>
    <w:rsid w:val="00B459B1"/>
    <w:rsid w:val="00B52909"/>
    <w:rsid w:val="00B52C05"/>
    <w:rsid w:val="00B60723"/>
    <w:rsid w:val="00B61411"/>
    <w:rsid w:val="00B62060"/>
    <w:rsid w:val="00B67B7D"/>
    <w:rsid w:val="00B72F14"/>
    <w:rsid w:val="00B759E7"/>
    <w:rsid w:val="00B83AC4"/>
    <w:rsid w:val="00B849BF"/>
    <w:rsid w:val="00B871BA"/>
    <w:rsid w:val="00B8780B"/>
    <w:rsid w:val="00B90839"/>
    <w:rsid w:val="00B90CFF"/>
    <w:rsid w:val="00B9175F"/>
    <w:rsid w:val="00B93087"/>
    <w:rsid w:val="00BA135A"/>
    <w:rsid w:val="00BA2B50"/>
    <w:rsid w:val="00BA2CAF"/>
    <w:rsid w:val="00BA6CF0"/>
    <w:rsid w:val="00BA715C"/>
    <w:rsid w:val="00BA7321"/>
    <w:rsid w:val="00BA7EDD"/>
    <w:rsid w:val="00BB0A7E"/>
    <w:rsid w:val="00BB2DC9"/>
    <w:rsid w:val="00BB3617"/>
    <w:rsid w:val="00BB45D3"/>
    <w:rsid w:val="00BD530A"/>
    <w:rsid w:val="00BD538F"/>
    <w:rsid w:val="00BE0156"/>
    <w:rsid w:val="00BE04E4"/>
    <w:rsid w:val="00BE2DF2"/>
    <w:rsid w:val="00BE6635"/>
    <w:rsid w:val="00BE6850"/>
    <w:rsid w:val="00BF1BCF"/>
    <w:rsid w:val="00BF4F6C"/>
    <w:rsid w:val="00BF62B8"/>
    <w:rsid w:val="00BF6908"/>
    <w:rsid w:val="00BF70CB"/>
    <w:rsid w:val="00C038F7"/>
    <w:rsid w:val="00C07CDE"/>
    <w:rsid w:val="00C110BC"/>
    <w:rsid w:val="00C12896"/>
    <w:rsid w:val="00C13CAD"/>
    <w:rsid w:val="00C15DF7"/>
    <w:rsid w:val="00C162F5"/>
    <w:rsid w:val="00C20542"/>
    <w:rsid w:val="00C27F4D"/>
    <w:rsid w:val="00C35005"/>
    <w:rsid w:val="00C41694"/>
    <w:rsid w:val="00C42635"/>
    <w:rsid w:val="00C42D41"/>
    <w:rsid w:val="00C442A4"/>
    <w:rsid w:val="00C50E6C"/>
    <w:rsid w:val="00C52874"/>
    <w:rsid w:val="00C54A35"/>
    <w:rsid w:val="00C56415"/>
    <w:rsid w:val="00C56709"/>
    <w:rsid w:val="00C666DF"/>
    <w:rsid w:val="00C729E5"/>
    <w:rsid w:val="00C74A58"/>
    <w:rsid w:val="00C75628"/>
    <w:rsid w:val="00C85FB0"/>
    <w:rsid w:val="00C90806"/>
    <w:rsid w:val="00C939F0"/>
    <w:rsid w:val="00C9516B"/>
    <w:rsid w:val="00C95AE7"/>
    <w:rsid w:val="00C96A7E"/>
    <w:rsid w:val="00CA0757"/>
    <w:rsid w:val="00CA40E5"/>
    <w:rsid w:val="00CA45E9"/>
    <w:rsid w:val="00CA58C7"/>
    <w:rsid w:val="00CA5C32"/>
    <w:rsid w:val="00CA68C0"/>
    <w:rsid w:val="00CB4DCB"/>
    <w:rsid w:val="00CC09E9"/>
    <w:rsid w:val="00CC3376"/>
    <w:rsid w:val="00CC5E03"/>
    <w:rsid w:val="00CC62CD"/>
    <w:rsid w:val="00CD074D"/>
    <w:rsid w:val="00CD0D09"/>
    <w:rsid w:val="00CD5075"/>
    <w:rsid w:val="00CD7CC8"/>
    <w:rsid w:val="00CE28EE"/>
    <w:rsid w:val="00CF1143"/>
    <w:rsid w:val="00D00BC4"/>
    <w:rsid w:val="00D0387D"/>
    <w:rsid w:val="00D07476"/>
    <w:rsid w:val="00D14D4E"/>
    <w:rsid w:val="00D15522"/>
    <w:rsid w:val="00D16DAF"/>
    <w:rsid w:val="00D2560C"/>
    <w:rsid w:val="00D25669"/>
    <w:rsid w:val="00D26314"/>
    <w:rsid w:val="00D26702"/>
    <w:rsid w:val="00D302D9"/>
    <w:rsid w:val="00D31770"/>
    <w:rsid w:val="00D41511"/>
    <w:rsid w:val="00D47A0E"/>
    <w:rsid w:val="00D530D1"/>
    <w:rsid w:val="00D548DC"/>
    <w:rsid w:val="00D54E80"/>
    <w:rsid w:val="00D614A5"/>
    <w:rsid w:val="00D6280D"/>
    <w:rsid w:val="00D66B2F"/>
    <w:rsid w:val="00D7023B"/>
    <w:rsid w:val="00D71128"/>
    <w:rsid w:val="00D7316A"/>
    <w:rsid w:val="00D74993"/>
    <w:rsid w:val="00D831FF"/>
    <w:rsid w:val="00D841AB"/>
    <w:rsid w:val="00D91D4D"/>
    <w:rsid w:val="00DA432F"/>
    <w:rsid w:val="00DA4D9C"/>
    <w:rsid w:val="00DA72D6"/>
    <w:rsid w:val="00DB0496"/>
    <w:rsid w:val="00DB0D89"/>
    <w:rsid w:val="00DB3A9A"/>
    <w:rsid w:val="00DB5F69"/>
    <w:rsid w:val="00DC126E"/>
    <w:rsid w:val="00DC4ED4"/>
    <w:rsid w:val="00DC7404"/>
    <w:rsid w:val="00DD68FE"/>
    <w:rsid w:val="00DE37AD"/>
    <w:rsid w:val="00DE5387"/>
    <w:rsid w:val="00DE6E4E"/>
    <w:rsid w:val="00DE731D"/>
    <w:rsid w:val="00DE7842"/>
    <w:rsid w:val="00DF5755"/>
    <w:rsid w:val="00DF5F50"/>
    <w:rsid w:val="00E038D5"/>
    <w:rsid w:val="00E07AF9"/>
    <w:rsid w:val="00E10231"/>
    <w:rsid w:val="00E112E0"/>
    <w:rsid w:val="00E148FE"/>
    <w:rsid w:val="00E14DE2"/>
    <w:rsid w:val="00E22328"/>
    <w:rsid w:val="00E24435"/>
    <w:rsid w:val="00E24909"/>
    <w:rsid w:val="00E266DE"/>
    <w:rsid w:val="00E30DEF"/>
    <w:rsid w:val="00E33429"/>
    <w:rsid w:val="00E34F78"/>
    <w:rsid w:val="00E362DA"/>
    <w:rsid w:val="00E42F3A"/>
    <w:rsid w:val="00E50990"/>
    <w:rsid w:val="00E535FD"/>
    <w:rsid w:val="00E55B78"/>
    <w:rsid w:val="00E62BFC"/>
    <w:rsid w:val="00E63757"/>
    <w:rsid w:val="00E64E49"/>
    <w:rsid w:val="00E65730"/>
    <w:rsid w:val="00E65B39"/>
    <w:rsid w:val="00E73971"/>
    <w:rsid w:val="00E751AE"/>
    <w:rsid w:val="00E76448"/>
    <w:rsid w:val="00E820B2"/>
    <w:rsid w:val="00E82D30"/>
    <w:rsid w:val="00E84550"/>
    <w:rsid w:val="00E851F2"/>
    <w:rsid w:val="00E859D7"/>
    <w:rsid w:val="00E90C96"/>
    <w:rsid w:val="00E918E9"/>
    <w:rsid w:val="00E95E0F"/>
    <w:rsid w:val="00EA2641"/>
    <w:rsid w:val="00EB05B4"/>
    <w:rsid w:val="00EB1CAE"/>
    <w:rsid w:val="00EB34C2"/>
    <w:rsid w:val="00EB5B2E"/>
    <w:rsid w:val="00EB5FE4"/>
    <w:rsid w:val="00EC3AF9"/>
    <w:rsid w:val="00EC4AF6"/>
    <w:rsid w:val="00EC521A"/>
    <w:rsid w:val="00EC6DE8"/>
    <w:rsid w:val="00ED77D4"/>
    <w:rsid w:val="00EE2287"/>
    <w:rsid w:val="00EE3CCA"/>
    <w:rsid w:val="00EE4789"/>
    <w:rsid w:val="00EE672C"/>
    <w:rsid w:val="00EF06F9"/>
    <w:rsid w:val="00EF3705"/>
    <w:rsid w:val="00EF374D"/>
    <w:rsid w:val="00EF71A1"/>
    <w:rsid w:val="00F004D6"/>
    <w:rsid w:val="00F03A93"/>
    <w:rsid w:val="00F06FDF"/>
    <w:rsid w:val="00F10447"/>
    <w:rsid w:val="00F12092"/>
    <w:rsid w:val="00F13F71"/>
    <w:rsid w:val="00F14E0E"/>
    <w:rsid w:val="00F16D61"/>
    <w:rsid w:val="00F17677"/>
    <w:rsid w:val="00F2226A"/>
    <w:rsid w:val="00F313FF"/>
    <w:rsid w:val="00F336BC"/>
    <w:rsid w:val="00F4606D"/>
    <w:rsid w:val="00F46915"/>
    <w:rsid w:val="00F54E30"/>
    <w:rsid w:val="00F57F8D"/>
    <w:rsid w:val="00F61676"/>
    <w:rsid w:val="00F67F4D"/>
    <w:rsid w:val="00F718EE"/>
    <w:rsid w:val="00F71D3F"/>
    <w:rsid w:val="00F73810"/>
    <w:rsid w:val="00F7597D"/>
    <w:rsid w:val="00F80367"/>
    <w:rsid w:val="00F8068D"/>
    <w:rsid w:val="00F811C0"/>
    <w:rsid w:val="00F82C29"/>
    <w:rsid w:val="00F84AD8"/>
    <w:rsid w:val="00F90A10"/>
    <w:rsid w:val="00F90CDA"/>
    <w:rsid w:val="00F92A04"/>
    <w:rsid w:val="00F97A6F"/>
    <w:rsid w:val="00FA0A70"/>
    <w:rsid w:val="00FA2D4D"/>
    <w:rsid w:val="00FA4D60"/>
    <w:rsid w:val="00FC0540"/>
    <w:rsid w:val="00FC0C0F"/>
    <w:rsid w:val="00FC0E6B"/>
    <w:rsid w:val="00FC559A"/>
    <w:rsid w:val="00FC5732"/>
    <w:rsid w:val="00FD2F18"/>
    <w:rsid w:val="00FE0261"/>
    <w:rsid w:val="00FE2A99"/>
    <w:rsid w:val="00FE692D"/>
    <w:rsid w:val="00FF1977"/>
    <w:rsid w:val="00FF537C"/>
    <w:rsid w:val="00FF58DB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C8282"/>
  <w15:chartTrackingRefBased/>
  <w15:docId w15:val="{A974BEB4-02EB-4632-A0A8-EE4115BD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544"/>
    <w:pPr>
      <w:ind w:left="720"/>
      <w:contextualSpacing/>
    </w:pPr>
  </w:style>
  <w:style w:type="table" w:styleId="TableGrid">
    <w:name w:val="Table Grid"/>
    <w:basedOn w:val="TableNormal"/>
    <w:uiPriority w:val="39"/>
    <w:rsid w:val="00A21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2B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B6D"/>
  </w:style>
  <w:style w:type="paragraph" w:styleId="Footer">
    <w:name w:val="footer"/>
    <w:basedOn w:val="Normal"/>
    <w:link w:val="FooterChar"/>
    <w:uiPriority w:val="99"/>
    <w:unhideWhenUsed/>
    <w:rsid w:val="00862B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1601</TotalTime>
  <Pages>8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 RODRIGUEZ-MELENDEZ</dc:creator>
  <cp:keywords/>
  <dc:description/>
  <cp:lastModifiedBy>José E Lizardi Ortiz</cp:lastModifiedBy>
  <cp:revision>859</cp:revision>
  <cp:lastPrinted>2022-11-08T16:08:00Z</cp:lastPrinted>
  <dcterms:created xsi:type="dcterms:W3CDTF">2021-07-19T19:27:00Z</dcterms:created>
  <dcterms:modified xsi:type="dcterms:W3CDTF">2022-11-08T16:08:00Z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2d7fb91d3cfb6aa89262820c841d881b7c48630351f5343b44e615f1721c63a2</vt:lpwstr>
  </property>
</Properties>
</file>